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A405BA" w14:textId="62E1EA4E" w:rsidR="43BDBA71" w:rsidRPr="00B264BF" w:rsidRDefault="00256DA2" w:rsidP="12F51F7F">
      <w:pPr>
        <w:rPr>
          <w:rFonts w:ascii="Century Gothic" w:hAnsi="Century Gothic"/>
        </w:rPr>
      </w:pPr>
      <w:r w:rsidRPr="00B264BF">
        <w:rPr>
          <w:rFonts w:ascii="Century Gothic" w:hAnsi="Century Gothic"/>
          <w:noProof/>
        </w:rPr>
        <w:drawing>
          <wp:anchor distT="0" distB="0" distL="114300" distR="114300" simplePos="0" relativeHeight="251661312" behindDoc="0" locked="0" layoutInCell="1" allowOverlap="1" wp14:anchorId="660ADB07" wp14:editId="686A038C">
            <wp:simplePos x="0" y="0"/>
            <wp:positionH relativeFrom="column">
              <wp:posOffset>1080868</wp:posOffset>
            </wp:positionH>
            <wp:positionV relativeFrom="paragraph">
              <wp:posOffset>133350</wp:posOffset>
            </wp:positionV>
            <wp:extent cx="1234440" cy="671195"/>
            <wp:effectExtent l="0" t="0" r="0" b="1905"/>
            <wp:wrapNone/>
            <wp:docPr id="536394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39493" name="Picture 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34440" cy="671195"/>
                    </a:xfrm>
                    <a:prstGeom prst="rect">
                      <a:avLst/>
                    </a:prstGeom>
                  </pic:spPr>
                </pic:pic>
              </a:graphicData>
            </a:graphic>
            <wp14:sizeRelH relativeFrom="page">
              <wp14:pctWidth>0</wp14:pctWidth>
            </wp14:sizeRelH>
            <wp14:sizeRelV relativeFrom="page">
              <wp14:pctHeight>0</wp14:pctHeight>
            </wp14:sizeRelV>
          </wp:anchor>
        </w:drawing>
      </w:r>
      <w:r w:rsidRPr="00B264BF">
        <w:rPr>
          <w:rFonts w:ascii="Century Gothic" w:hAnsi="Century Gothic"/>
          <w:noProof/>
        </w:rPr>
        <w:drawing>
          <wp:anchor distT="0" distB="0" distL="114300" distR="114300" simplePos="0" relativeHeight="251658240" behindDoc="0" locked="0" layoutInCell="1" allowOverlap="1" wp14:anchorId="366ABB49" wp14:editId="16F7D75E">
            <wp:simplePos x="0" y="0"/>
            <wp:positionH relativeFrom="column">
              <wp:posOffset>3356809</wp:posOffset>
            </wp:positionH>
            <wp:positionV relativeFrom="paragraph">
              <wp:posOffset>319405</wp:posOffset>
            </wp:positionV>
            <wp:extent cx="1221424" cy="305356"/>
            <wp:effectExtent l="0" t="0" r="0" b="0"/>
            <wp:wrapNone/>
            <wp:docPr id="60349340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493401" name="Picture 603493401"/>
                    <pic:cNvPicPr/>
                  </pic:nvPicPr>
                  <pic:blipFill>
                    <a:blip r:embed="rId9">
                      <a:extLst>
                        <a:ext uri="{28A0092B-C50C-407E-A947-70E740481C1C}">
                          <a14:useLocalDpi xmlns:a14="http://schemas.microsoft.com/office/drawing/2010/main" val="0"/>
                        </a:ext>
                      </a:extLst>
                    </a:blip>
                    <a:stretch>
                      <a:fillRect/>
                    </a:stretch>
                  </pic:blipFill>
                  <pic:spPr>
                    <a:xfrm>
                      <a:off x="0" y="0"/>
                      <a:ext cx="1221424" cy="305356"/>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29CE2873" wp14:editId="0FE6971E">
            <wp:simplePos x="0" y="0"/>
            <wp:positionH relativeFrom="column">
              <wp:posOffset>2376105</wp:posOffset>
            </wp:positionH>
            <wp:positionV relativeFrom="paragraph">
              <wp:posOffset>226932</wp:posOffset>
            </wp:positionV>
            <wp:extent cx="814070" cy="506730"/>
            <wp:effectExtent l="0" t="0" r="0" b="1270"/>
            <wp:wrapNone/>
            <wp:docPr id="707145259"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145259" name="Picture 2"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14070" cy="506730"/>
                    </a:xfrm>
                    <a:prstGeom prst="rect">
                      <a:avLst/>
                    </a:prstGeom>
                  </pic:spPr>
                </pic:pic>
              </a:graphicData>
            </a:graphic>
            <wp14:sizeRelH relativeFrom="page">
              <wp14:pctWidth>0</wp14:pctWidth>
            </wp14:sizeRelH>
            <wp14:sizeRelV relativeFrom="page">
              <wp14:pctHeight>0</wp14:pctHeight>
            </wp14:sizeRelV>
          </wp:anchor>
        </w:drawing>
      </w:r>
      <w:r w:rsidR="00DC2BB2" w:rsidRPr="00B264BF">
        <w:rPr>
          <w:rFonts w:ascii="Century Gothic" w:hAnsi="Century Gothic"/>
          <w:noProof/>
        </w:rPr>
        <w:drawing>
          <wp:inline distT="0" distB="0" distL="0" distR="0" wp14:anchorId="6FA72096" wp14:editId="1B58144E">
            <wp:extent cx="987819" cy="807651"/>
            <wp:effectExtent l="0" t="0" r="0" b="0"/>
            <wp:docPr id="1256778782"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778782" name="Picture 1" descr="Logo&#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11725" cy="827197"/>
                    </a:xfrm>
                    <a:prstGeom prst="rect">
                      <a:avLst/>
                    </a:prstGeom>
                  </pic:spPr>
                </pic:pic>
              </a:graphicData>
            </a:graphic>
          </wp:inline>
        </w:drawing>
      </w:r>
    </w:p>
    <w:p w14:paraId="06753B9D" w14:textId="56408B68" w:rsidR="00024F29" w:rsidRPr="00B264BF" w:rsidRDefault="593DC6E2" w:rsidP="12F51F7F">
      <w:pPr>
        <w:rPr>
          <w:rFonts w:ascii="Century Gothic" w:hAnsi="Century Gothic"/>
          <w:b/>
          <w:bCs/>
        </w:rPr>
      </w:pPr>
      <w:r w:rsidRPr="00B264BF">
        <w:rPr>
          <w:rFonts w:ascii="Century Gothic" w:hAnsi="Century Gothic"/>
          <w:b/>
          <w:bCs/>
        </w:rPr>
        <w:t>FOR IMMEDIATE RELEASE</w:t>
      </w:r>
    </w:p>
    <w:p w14:paraId="74D65574" w14:textId="73B2528D" w:rsidR="593DC6E2" w:rsidRPr="00B264BF" w:rsidRDefault="00024F29" w:rsidP="12F51F7F">
      <w:pPr>
        <w:rPr>
          <w:rFonts w:ascii="Century Gothic" w:hAnsi="Century Gothic"/>
        </w:rPr>
      </w:pPr>
      <w:r w:rsidRPr="00B264BF">
        <w:rPr>
          <w:rFonts w:ascii="Century Gothic" w:hAnsi="Century Gothic"/>
        </w:rPr>
        <w:t xml:space="preserve">May </w:t>
      </w:r>
      <w:r w:rsidR="004F1B18">
        <w:rPr>
          <w:rFonts w:ascii="Century Gothic" w:hAnsi="Century Gothic"/>
        </w:rPr>
        <w:t>13</w:t>
      </w:r>
      <w:r w:rsidRPr="00B264BF">
        <w:rPr>
          <w:rFonts w:ascii="Century Gothic" w:hAnsi="Century Gothic"/>
        </w:rPr>
        <w:t>, 2024</w:t>
      </w:r>
    </w:p>
    <w:p w14:paraId="4AB38DE5" w14:textId="77777777" w:rsidR="004C111F" w:rsidRPr="00B264BF" w:rsidRDefault="004C111F" w:rsidP="004C111F">
      <w:pPr>
        <w:pStyle w:val="NoSpacing"/>
        <w:jc w:val="center"/>
        <w:rPr>
          <w:rFonts w:ascii="Century Gothic" w:hAnsi="Century Gothic"/>
          <w:b/>
          <w:bCs/>
        </w:rPr>
      </w:pPr>
      <w:r w:rsidRPr="00B264BF">
        <w:rPr>
          <w:rFonts w:ascii="Century Gothic" w:hAnsi="Century Gothic"/>
          <w:b/>
          <w:bCs/>
        </w:rPr>
        <w:t xml:space="preserve">Check to Protect: State, Federal Agencies Encourage </w:t>
      </w:r>
    </w:p>
    <w:p w14:paraId="7DF7B7D3" w14:textId="25E7C4C2" w:rsidR="593DC6E2" w:rsidRPr="00B264BF" w:rsidRDefault="00217482" w:rsidP="004C111F">
      <w:pPr>
        <w:pStyle w:val="NoSpacing"/>
        <w:jc w:val="center"/>
        <w:rPr>
          <w:rFonts w:ascii="Century Gothic" w:hAnsi="Century Gothic"/>
          <w:b/>
          <w:bCs/>
        </w:rPr>
      </w:pPr>
      <w:r>
        <w:rPr>
          <w:rFonts w:ascii="Century Gothic" w:hAnsi="Century Gothic"/>
          <w:b/>
          <w:bCs/>
        </w:rPr>
        <w:t>Sacramento</w:t>
      </w:r>
      <w:r w:rsidR="004C111F" w:rsidRPr="00B264BF">
        <w:rPr>
          <w:rFonts w:ascii="Century Gothic" w:hAnsi="Century Gothic"/>
          <w:b/>
          <w:bCs/>
        </w:rPr>
        <w:t xml:space="preserve"> Residents to Fix </w:t>
      </w:r>
      <w:r w:rsidR="00AE6909">
        <w:rPr>
          <w:rFonts w:ascii="Century Gothic" w:hAnsi="Century Gothic"/>
          <w:b/>
          <w:bCs/>
        </w:rPr>
        <w:t>Urgent</w:t>
      </w:r>
      <w:r w:rsidR="00AE6909" w:rsidRPr="00B264BF">
        <w:rPr>
          <w:rFonts w:ascii="Century Gothic" w:hAnsi="Century Gothic"/>
          <w:b/>
          <w:bCs/>
        </w:rPr>
        <w:t xml:space="preserve"> </w:t>
      </w:r>
      <w:r w:rsidR="004C111F" w:rsidRPr="00B264BF">
        <w:rPr>
          <w:rFonts w:ascii="Century Gothic" w:hAnsi="Century Gothic"/>
          <w:b/>
          <w:bCs/>
        </w:rPr>
        <w:t>Vehicle Safety Recalls</w:t>
      </w:r>
    </w:p>
    <w:p w14:paraId="499E0D6F" w14:textId="4FE3F0B1" w:rsidR="004C111F" w:rsidRPr="00B264BF" w:rsidRDefault="00AE6909" w:rsidP="004C111F">
      <w:pPr>
        <w:pStyle w:val="NoSpacing"/>
        <w:jc w:val="center"/>
        <w:rPr>
          <w:rFonts w:ascii="Century Gothic" w:hAnsi="Century Gothic"/>
          <w:i/>
          <w:iCs/>
        </w:rPr>
      </w:pPr>
      <w:r>
        <w:rPr>
          <w:rFonts w:ascii="Century Gothic" w:hAnsi="Century Gothic"/>
          <w:i/>
          <w:iCs/>
        </w:rPr>
        <w:t xml:space="preserve">FREE </w:t>
      </w:r>
      <w:r w:rsidR="004C111F" w:rsidRPr="00B264BF">
        <w:rPr>
          <w:rFonts w:ascii="Century Gothic" w:hAnsi="Century Gothic"/>
          <w:i/>
          <w:iCs/>
        </w:rPr>
        <w:t xml:space="preserve">Recall Repairs </w:t>
      </w:r>
      <w:r>
        <w:rPr>
          <w:rFonts w:ascii="Century Gothic" w:hAnsi="Century Gothic"/>
          <w:i/>
          <w:iCs/>
        </w:rPr>
        <w:t>Available</w:t>
      </w:r>
      <w:r w:rsidR="004C111F" w:rsidRPr="00B264BF">
        <w:rPr>
          <w:rFonts w:ascii="Century Gothic" w:hAnsi="Century Gothic"/>
          <w:i/>
          <w:iCs/>
        </w:rPr>
        <w:t xml:space="preserve"> at Any Dealership</w:t>
      </w:r>
    </w:p>
    <w:p w14:paraId="7BA8F204" w14:textId="77777777" w:rsidR="004C111F" w:rsidRPr="00B264BF" w:rsidRDefault="004C111F" w:rsidP="004C111F">
      <w:pPr>
        <w:pStyle w:val="NoSpacing"/>
        <w:jc w:val="center"/>
        <w:rPr>
          <w:rFonts w:ascii="Century Gothic" w:hAnsi="Century Gothic"/>
          <w:i/>
          <w:iCs/>
        </w:rPr>
      </w:pPr>
    </w:p>
    <w:p w14:paraId="7D5A354C" w14:textId="32E2D5A8" w:rsidR="00980B7E" w:rsidRPr="00B264BF" w:rsidRDefault="00980B7E" w:rsidP="12F51F7F">
      <w:pPr>
        <w:ind w:left="-20" w:right="-20"/>
        <w:rPr>
          <w:rFonts w:ascii="Century Gothic" w:hAnsi="Century Gothic"/>
        </w:rPr>
      </w:pPr>
      <w:r w:rsidRPr="00945D3C">
        <w:rPr>
          <w:rFonts w:ascii="Century Gothic" w:hAnsi="Century Gothic"/>
          <w:b/>
          <w:bCs/>
        </w:rPr>
        <w:t>ROSEVILLE</w:t>
      </w:r>
      <w:r w:rsidR="6680FAE1" w:rsidRPr="00945D3C">
        <w:rPr>
          <w:rFonts w:ascii="Century Gothic" w:hAnsi="Century Gothic"/>
          <w:b/>
          <w:bCs/>
        </w:rPr>
        <w:t>, C</w:t>
      </w:r>
      <w:r w:rsidR="00024F29" w:rsidRPr="00945D3C">
        <w:rPr>
          <w:rFonts w:ascii="Century Gothic" w:hAnsi="Century Gothic"/>
          <w:b/>
          <w:bCs/>
        </w:rPr>
        <w:t>alif.</w:t>
      </w:r>
      <w:r w:rsidR="593DC6E2" w:rsidRPr="00B264BF">
        <w:rPr>
          <w:rFonts w:ascii="Century Gothic" w:hAnsi="Century Gothic"/>
        </w:rPr>
        <w:t xml:space="preserve"> </w:t>
      </w:r>
      <w:r w:rsidRPr="00B264BF">
        <w:rPr>
          <w:rFonts w:ascii="Century Gothic" w:hAnsi="Century Gothic"/>
        </w:rPr>
        <w:t>–</w:t>
      </w:r>
      <w:r w:rsidR="20A28CCF" w:rsidRPr="00B264BF">
        <w:rPr>
          <w:rFonts w:ascii="Century Gothic" w:hAnsi="Century Gothic"/>
        </w:rPr>
        <w:t xml:space="preserve"> </w:t>
      </w:r>
      <w:r w:rsidRPr="00B264BF">
        <w:rPr>
          <w:rFonts w:ascii="Century Gothic" w:hAnsi="Century Gothic"/>
        </w:rPr>
        <w:t xml:space="preserve">State and federal agencies are </w:t>
      </w:r>
      <w:r w:rsidR="008F5624">
        <w:rPr>
          <w:rFonts w:ascii="Century Gothic" w:hAnsi="Century Gothic"/>
        </w:rPr>
        <w:t>joining forces</w:t>
      </w:r>
      <w:r w:rsidRPr="00B264BF">
        <w:rPr>
          <w:rFonts w:ascii="Century Gothic" w:hAnsi="Century Gothic"/>
        </w:rPr>
        <w:t xml:space="preserve"> to educate </w:t>
      </w:r>
      <w:r w:rsidR="00217482">
        <w:rPr>
          <w:rFonts w:ascii="Century Gothic" w:hAnsi="Century Gothic"/>
        </w:rPr>
        <w:t xml:space="preserve">Sacramento-area </w:t>
      </w:r>
      <w:r w:rsidRPr="00B264BF">
        <w:rPr>
          <w:rFonts w:ascii="Century Gothic" w:hAnsi="Century Gothic"/>
        </w:rPr>
        <w:t>residents on free tools to check the recall status on their vehicles and have any open recalls fixed.</w:t>
      </w:r>
      <w:r w:rsidR="00AE6909">
        <w:rPr>
          <w:rFonts w:ascii="Century Gothic" w:hAnsi="Century Gothic"/>
        </w:rPr>
        <w:t xml:space="preserve"> This simple step is especially critical for the </w:t>
      </w:r>
      <w:r w:rsidR="00217482">
        <w:rPr>
          <w:rFonts w:ascii="Century Gothic" w:hAnsi="Century Gothic"/>
        </w:rPr>
        <w:t xml:space="preserve">more than </w:t>
      </w:r>
      <w:r w:rsidR="00796C57">
        <w:rPr>
          <w:rFonts w:ascii="Century Gothic" w:hAnsi="Century Gothic"/>
        </w:rPr>
        <w:t>6</w:t>
      </w:r>
      <w:r w:rsidR="00217482">
        <w:rPr>
          <w:rFonts w:ascii="Century Gothic" w:hAnsi="Century Gothic"/>
        </w:rPr>
        <w:t>0,000</w:t>
      </w:r>
      <w:r w:rsidR="00AE6909">
        <w:rPr>
          <w:rFonts w:ascii="Century Gothic" w:hAnsi="Century Gothic"/>
        </w:rPr>
        <w:t xml:space="preserve"> </w:t>
      </w:r>
      <w:r w:rsidR="006C7AEC">
        <w:rPr>
          <w:rFonts w:ascii="Century Gothic" w:hAnsi="Century Gothic"/>
        </w:rPr>
        <w:t xml:space="preserve">registered </w:t>
      </w:r>
      <w:r w:rsidR="00AE6909">
        <w:rPr>
          <w:rFonts w:ascii="Century Gothic" w:hAnsi="Century Gothic"/>
        </w:rPr>
        <w:t xml:space="preserve">vehicles in </w:t>
      </w:r>
      <w:r w:rsidR="00217482">
        <w:rPr>
          <w:rFonts w:ascii="Century Gothic" w:hAnsi="Century Gothic"/>
        </w:rPr>
        <w:t xml:space="preserve">Sacramento </w:t>
      </w:r>
      <w:r w:rsidR="00AE6909">
        <w:rPr>
          <w:rFonts w:ascii="Century Gothic" w:hAnsi="Century Gothic"/>
        </w:rPr>
        <w:t xml:space="preserve">that </w:t>
      </w:r>
      <w:r w:rsidR="006C7AEC">
        <w:rPr>
          <w:rFonts w:ascii="Century Gothic" w:hAnsi="Century Gothic"/>
        </w:rPr>
        <w:t xml:space="preserve">still have defective, </w:t>
      </w:r>
      <w:r w:rsidR="00AE6909">
        <w:rPr>
          <w:rFonts w:ascii="Century Gothic" w:hAnsi="Century Gothic"/>
        </w:rPr>
        <w:t>potentially deadly airbags almost a decade after the largest automotive recall in history.</w:t>
      </w:r>
    </w:p>
    <w:p w14:paraId="4D4BE8D4" w14:textId="6151D790" w:rsidR="00085018" w:rsidRPr="00B264BF" w:rsidRDefault="00980B7E" w:rsidP="12F51F7F">
      <w:pPr>
        <w:ind w:left="-20" w:right="-20"/>
        <w:rPr>
          <w:rFonts w:ascii="Century Gothic" w:hAnsi="Century Gothic"/>
        </w:rPr>
      </w:pPr>
      <w:r w:rsidRPr="00B264BF">
        <w:rPr>
          <w:rFonts w:ascii="Century Gothic" w:hAnsi="Century Gothic"/>
        </w:rPr>
        <w:t>The Office of Traffic Safety</w:t>
      </w:r>
      <w:r w:rsidR="00AB26FA" w:rsidRPr="00B264BF">
        <w:rPr>
          <w:rFonts w:ascii="Century Gothic" w:hAnsi="Century Gothic"/>
        </w:rPr>
        <w:t xml:space="preserve"> (OTS)</w:t>
      </w:r>
      <w:r w:rsidRPr="00B264BF">
        <w:rPr>
          <w:rFonts w:ascii="Century Gothic" w:hAnsi="Century Gothic"/>
        </w:rPr>
        <w:t>, New Motor Vehicle Board</w:t>
      </w:r>
      <w:r w:rsidR="00AB26FA" w:rsidRPr="00B264BF">
        <w:rPr>
          <w:rFonts w:ascii="Century Gothic" w:hAnsi="Century Gothic"/>
        </w:rPr>
        <w:t xml:space="preserve"> (NMVB)</w:t>
      </w:r>
      <w:r w:rsidRPr="00B264BF">
        <w:rPr>
          <w:rFonts w:ascii="Century Gothic" w:hAnsi="Century Gothic"/>
        </w:rPr>
        <w:t xml:space="preserve">, </w:t>
      </w:r>
      <w:r w:rsidR="009E2D8E" w:rsidRPr="00B264BF">
        <w:rPr>
          <w:rFonts w:ascii="Century Gothic" w:hAnsi="Century Gothic"/>
        </w:rPr>
        <w:t>California New Car Dealers Association</w:t>
      </w:r>
      <w:r w:rsidR="002A1D7D">
        <w:rPr>
          <w:rFonts w:ascii="Century Gothic" w:hAnsi="Century Gothic"/>
        </w:rPr>
        <w:t xml:space="preserve"> and</w:t>
      </w:r>
      <w:r w:rsidR="009E2D8E" w:rsidRPr="00B264BF">
        <w:rPr>
          <w:rFonts w:ascii="Century Gothic" w:hAnsi="Century Gothic"/>
        </w:rPr>
        <w:t xml:space="preserve"> </w:t>
      </w:r>
      <w:r w:rsidRPr="00B264BF">
        <w:rPr>
          <w:rFonts w:ascii="Century Gothic" w:hAnsi="Century Gothic"/>
        </w:rPr>
        <w:t>National Safety Council</w:t>
      </w:r>
      <w:r w:rsidR="00AB26FA" w:rsidRPr="00B264BF">
        <w:rPr>
          <w:rFonts w:ascii="Century Gothic" w:hAnsi="Century Gothic"/>
        </w:rPr>
        <w:t xml:space="preserve"> (NSC)</w:t>
      </w:r>
      <w:r w:rsidRPr="00B264BF">
        <w:rPr>
          <w:rFonts w:ascii="Century Gothic" w:hAnsi="Century Gothic"/>
        </w:rPr>
        <w:t xml:space="preserve"> joined together during a news conference today at the Roseville </w:t>
      </w:r>
      <w:proofErr w:type="spellStart"/>
      <w:r w:rsidRPr="00B264BF">
        <w:rPr>
          <w:rFonts w:ascii="Century Gothic" w:hAnsi="Century Gothic"/>
        </w:rPr>
        <w:t>Automall</w:t>
      </w:r>
      <w:proofErr w:type="spellEnd"/>
      <w:r w:rsidRPr="00B264BF">
        <w:rPr>
          <w:rFonts w:ascii="Century Gothic" w:hAnsi="Century Gothic"/>
        </w:rPr>
        <w:t xml:space="preserve"> in a continuing effort to </w:t>
      </w:r>
      <w:r w:rsidR="00AE6909">
        <w:rPr>
          <w:rFonts w:ascii="Century Gothic" w:hAnsi="Century Gothic"/>
        </w:rPr>
        <w:t>alert</w:t>
      </w:r>
      <w:r w:rsidR="00AE6909" w:rsidRPr="00B264BF">
        <w:rPr>
          <w:rFonts w:ascii="Century Gothic" w:hAnsi="Century Gothic"/>
        </w:rPr>
        <w:t xml:space="preserve"> </w:t>
      </w:r>
      <w:r w:rsidRPr="00B264BF">
        <w:rPr>
          <w:rFonts w:ascii="Century Gothic" w:hAnsi="Century Gothic"/>
        </w:rPr>
        <w:t xml:space="preserve">vehicle owners of the </w:t>
      </w:r>
      <w:r w:rsidR="00AE6909">
        <w:rPr>
          <w:rFonts w:ascii="Century Gothic" w:hAnsi="Century Gothic"/>
        </w:rPr>
        <w:t xml:space="preserve">urgent </w:t>
      </w:r>
      <w:r w:rsidRPr="00B264BF">
        <w:rPr>
          <w:rFonts w:ascii="Century Gothic" w:hAnsi="Century Gothic"/>
        </w:rPr>
        <w:t>safety risks of unchecked recalls</w:t>
      </w:r>
      <w:r w:rsidR="00AE6909">
        <w:rPr>
          <w:rFonts w:ascii="Century Gothic" w:hAnsi="Century Gothic"/>
        </w:rPr>
        <w:t xml:space="preserve"> and that </w:t>
      </w:r>
      <w:r w:rsidR="0049490F">
        <w:rPr>
          <w:rFonts w:ascii="Century Gothic" w:hAnsi="Century Gothic"/>
        </w:rPr>
        <w:t>they are</w:t>
      </w:r>
      <w:r w:rsidR="00AE6909">
        <w:rPr>
          <w:rFonts w:ascii="Century Gothic" w:hAnsi="Century Gothic"/>
        </w:rPr>
        <w:t xml:space="preserve"> free to repair</w:t>
      </w:r>
      <w:r w:rsidRPr="00B264BF">
        <w:rPr>
          <w:rFonts w:ascii="Century Gothic" w:hAnsi="Century Gothic"/>
        </w:rPr>
        <w:t>.</w:t>
      </w:r>
      <w:r w:rsidR="00085018" w:rsidRPr="00B264BF">
        <w:rPr>
          <w:rFonts w:ascii="Century Gothic" w:hAnsi="Century Gothic"/>
        </w:rPr>
        <w:t xml:space="preserve"> </w:t>
      </w:r>
    </w:p>
    <w:p w14:paraId="76F01098" w14:textId="165D2958" w:rsidR="00AB26FA" w:rsidRPr="00B264BF" w:rsidRDefault="00085018" w:rsidP="00AB26FA">
      <w:r w:rsidRPr="00B264BF">
        <w:rPr>
          <w:rFonts w:ascii="Century Gothic" w:hAnsi="Century Gothic"/>
        </w:rPr>
        <w:t xml:space="preserve">The important message to “check to protect” the recall status of vehicles comes </w:t>
      </w:r>
      <w:r w:rsidR="00AE6909">
        <w:rPr>
          <w:rFonts w:ascii="Century Gothic" w:hAnsi="Century Gothic"/>
        </w:rPr>
        <w:t>nearly 10</w:t>
      </w:r>
      <w:r w:rsidR="00AE6909" w:rsidRPr="00B264BF">
        <w:rPr>
          <w:rFonts w:ascii="Century Gothic" w:hAnsi="Century Gothic"/>
        </w:rPr>
        <w:t xml:space="preserve"> </w:t>
      </w:r>
      <w:r w:rsidRPr="00B264BF">
        <w:rPr>
          <w:rFonts w:ascii="Century Gothic" w:hAnsi="Century Gothic"/>
        </w:rPr>
        <w:t>years since the start of the largest and most complex safety recall in automotive history</w:t>
      </w:r>
      <w:r w:rsidR="00AB26FA" w:rsidRPr="00B264BF">
        <w:rPr>
          <w:rFonts w:ascii="Century Gothic" w:hAnsi="Century Gothic"/>
        </w:rPr>
        <w:t xml:space="preserve">, </w:t>
      </w:r>
      <w:r w:rsidR="008F5624">
        <w:rPr>
          <w:rFonts w:ascii="Century Gothic" w:hAnsi="Century Gothic"/>
        </w:rPr>
        <w:t>covering</w:t>
      </w:r>
      <w:r w:rsidR="00AB26FA" w:rsidRPr="00B264BF">
        <w:rPr>
          <w:rFonts w:ascii="Century Gothic" w:hAnsi="Century Gothic"/>
        </w:rPr>
        <w:t xml:space="preserve"> more than 67 million affected vehicles worldwide</w:t>
      </w:r>
      <w:r w:rsidRPr="00B264BF">
        <w:rPr>
          <w:rFonts w:ascii="Century Gothic" w:hAnsi="Century Gothic"/>
        </w:rPr>
        <w:t>.</w:t>
      </w:r>
      <w:r w:rsidR="00AB26FA" w:rsidRPr="00B264BF">
        <w:t xml:space="preserve"> </w:t>
      </w:r>
      <w:r w:rsidR="00056824" w:rsidRPr="00B264BF">
        <w:rPr>
          <w:rFonts w:ascii="Century Gothic" w:hAnsi="Century Gothic"/>
        </w:rPr>
        <w:t>Referred to as the “Takata Airbag Recall”</w:t>
      </w:r>
      <w:r w:rsidR="00AB26FA" w:rsidRPr="00B264BF">
        <w:rPr>
          <w:rFonts w:ascii="Century Gothic" w:hAnsi="Century Gothic"/>
        </w:rPr>
        <w:t xml:space="preserve"> for the name of the now bankrupt parts supplier, the airbag cannisters in defective airbag inflators</w:t>
      </w:r>
      <w:r w:rsidR="00AB26FA" w:rsidRPr="00B264BF">
        <w:rPr>
          <w:rFonts w:ascii="Century Gothic" w:eastAsia="Calibri" w:hAnsi="Century Gothic" w:cs="Calibri"/>
        </w:rPr>
        <w:t xml:space="preserve"> could explode and spray sharp metal fragments toward the driver and passengers</w:t>
      </w:r>
      <w:r w:rsidR="00AE6909">
        <w:rPr>
          <w:rFonts w:ascii="Century Gothic" w:eastAsia="Calibri" w:hAnsi="Century Gothic" w:cs="Calibri"/>
        </w:rPr>
        <w:t xml:space="preserve"> – </w:t>
      </w:r>
      <w:r w:rsidR="009D46BC">
        <w:rPr>
          <w:rFonts w:ascii="Century Gothic" w:eastAsia="Calibri" w:hAnsi="Century Gothic" w:cs="Calibri"/>
        </w:rPr>
        <w:t>like</w:t>
      </w:r>
      <w:r w:rsidR="00AE6909">
        <w:rPr>
          <w:rFonts w:ascii="Century Gothic" w:eastAsia="Calibri" w:hAnsi="Century Gothic" w:cs="Calibri"/>
        </w:rPr>
        <w:t xml:space="preserve"> shrapnel from an exploding grenade</w:t>
      </w:r>
      <w:r w:rsidR="00AB26FA" w:rsidRPr="00B264BF">
        <w:rPr>
          <w:rFonts w:ascii="Century Gothic" w:eastAsia="Calibri" w:hAnsi="Century Gothic" w:cs="Calibri"/>
        </w:rPr>
        <w:t xml:space="preserve">. </w:t>
      </w:r>
      <w:r w:rsidR="009D46BC" w:rsidRPr="00B264BF">
        <w:rPr>
          <w:rFonts w:ascii="Century Gothic" w:eastAsia="Calibri" w:hAnsi="Century Gothic" w:cs="Calibri"/>
        </w:rPr>
        <w:t xml:space="preserve">The defective airbags have killed </w:t>
      </w:r>
      <w:r w:rsidR="009D46BC" w:rsidRPr="00AB26FA">
        <w:rPr>
          <w:rFonts w:ascii="Century Gothic" w:eastAsia="Calibri" w:hAnsi="Century Gothic" w:cs="Calibri"/>
        </w:rPr>
        <w:t xml:space="preserve">27 </w:t>
      </w:r>
      <w:r w:rsidR="009D46BC" w:rsidRPr="00B264BF">
        <w:rPr>
          <w:rFonts w:ascii="Century Gothic" w:eastAsia="Calibri" w:hAnsi="Century Gothic" w:cs="Calibri"/>
        </w:rPr>
        <w:t xml:space="preserve">people in the U.S., </w:t>
      </w:r>
      <w:r w:rsidR="009D46BC">
        <w:rPr>
          <w:rFonts w:ascii="Century Gothic" w:eastAsia="Calibri" w:hAnsi="Century Gothic" w:cs="Calibri"/>
        </w:rPr>
        <w:t xml:space="preserve">including </w:t>
      </w:r>
      <w:r w:rsidR="009D46BC" w:rsidRPr="00B264BF">
        <w:rPr>
          <w:rFonts w:ascii="Century Gothic" w:eastAsia="Calibri" w:hAnsi="Century Gothic" w:cs="Calibri"/>
        </w:rPr>
        <w:t xml:space="preserve">four California residents, and </w:t>
      </w:r>
      <w:r w:rsidR="009D46BC">
        <w:rPr>
          <w:rFonts w:ascii="Century Gothic" w:eastAsia="Calibri" w:hAnsi="Century Gothic" w:cs="Calibri"/>
        </w:rPr>
        <w:t xml:space="preserve">caused </w:t>
      </w:r>
      <w:r w:rsidR="009D46BC" w:rsidRPr="00B264BF">
        <w:rPr>
          <w:rFonts w:ascii="Century Gothic" w:eastAsia="Calibri" w:hAnsi="Century Gothic" w:cs="Calibri"/>
        </w:rPr>
        <w:t xml:space="preserve">more than </w:t>
      </w:r>
      <w:r w:rsidR="009D46BC" w:rsidRPr="00AB26FA">
        <w:rPr>
          <w:rFonts w:ascii="Century Gothic" w:eastAsia="Calibri" w:hAnsi="Century Gothic" w:cs="Calibri"/>
        </w:rPr>
        <w:t>400 injuries</w:t>
      </w:r>
      <w:r w:rsidR="009D46BC">
        <w:rPr>
          <w:rFonts w:ascii="Century Gothic" w:eastAsia="Calibri" w:hAnsi="Century Gothic" w:cs="Calibri"/>
        </w:rPr>
        <w:t xml:space="preserve"> nationwide</w:t>
      </w:r>
      <w:r w:rsidR="009D46BC" w:rsidRPr="00AB26FA">
        <w:rPr>
          <w:rFonts w:ascii="Century Gothic" w:eastAsia="Calibri" w:hAnsi="Century Gothic" w:cs="Calibri"/>
        </w:rPr>
        <w:t>.</w:t>
      </w:r>
    </w:p>
    <w:p w14:paraId="0687A96B" w14:textId="3570CC3F" w:rsidR="006C7AEC" w:rsidRDefault="006C7AEC" w:rsidP="00980B7E">
      <w:pPr>
        <w:ind w:right="-20"/>
        <w:rPr>
          <w:rFonts w:ascii="Century Gothic" w:eastAsia="Calibri" w:hAnsi="Century Gothic" w:cs="Calibri"/>
        </w:rPr>
      </w:pPr>
      <w:r>
        <w:rPr>
          <w:rFonts w:ascii="Century Gothic" w:hAnsi="Century Gothic"/>
        </w:rPr>
        <w:t>S</w:t>
      </w:r>
      <w:r w:rsidR="009D46BC">
        <w:rPr>
          <w:rFonts w:ascii="Century Gothic" w:hAnsi="Century Gothic"/>
        </w:rPr>
        <w:t>ince the Takata Airbag Recall started</w:t>
      </w:r>
      <w:r>
        <w:rPr>
          <w:rFonts w:ascii="Century Gothic" w:hAnsi="Century Gothic"/>
        </w:rPr>
        <w:t xml:space="preserve"> in June 2014</w:t>
      </w:r>
      <w:r w:rsidR="00AB26FA" w:rsidRPr="00B264BF">
        <w:rPr>
          <w:rFonts w:ascii="Century Gothic" w:hAnsi="Century Gothic"/>
        </w:rPr>
        <w:t xml:space="preserve">, </w:t>
      </w:r>
      <w:r w:rsidR="009D46BC">
        <w:rPr>
          <w:rFonts w:ascii="Century Gothic" w:eastAsia="Calibri" w:hAnsi="Century Gothic" w:cs="Calibri"/>
        </w:rPr>
        <w:t xml:space="preserve">California has more vehicles </w:t>
      </w:r>
      <w:r w:rsidR="0049490F">
        <w:rPr>
          <w:rFonts w:ascii="Century Gothic" w:eastAsia="Calibri" w:hAnsi="Century Gothic" w:cs="Calibri"/>
        </w:rPr>
        <w:t xml:space="preserve">still </w:t>
      </w:r>
      <w:r w:rsidR="009D46BC" w:rsidRPr="00B264BF">
        <w:rPr>
          <w:rFonts w:ascii="Century Gothic" w:eastAsia="Calibri" w:hAnsi="Century Gothic" w:cs="Calibri"/>
        </w:rPr>
        <w:t>with defective airbags</w:t>
      </w:r>
      <w:r w:rsidR="009D46BC">
        <w:rPr>
          <w:rFonts w:ascii="Century Gothic" w:eastAsia="Calibri" w:hAnsi="Century Gothic" w:cs="Calibri"/>
        </w:rPr>
        <w:t xml:space="preserve"> than any other state – </w:t>
      </w:r>
      <w:r w:rsidR="00BD2678">
        <w:rPr>
          <w:rFonts w:ascii="Century Gothic" w:eastAsia="Calibri" w:hAnsi="Century Gothic" w:cs="Calibri"/>
        </w:rPr>
        <w:t>roughly</w:t>
      </w:r>
      <w:r w:rsidR="00BD2678" w:rsidRPr="00B264BF">
        <w:rPr>
          <w:rFonts w:ascii="Century Gothic" w:eastAsia="Calibri" w:hAnsi="Century Gothic" w:cs="Calibri"/>
        </w:rPr>
        <w:t xml:space="preserve"> </w:t>
      </w:r>
      <w:r w:rsidR="00A76940">
        <w:rPr>
          <w:rFonts w:ascii="Century Gothic" w:eastAsia="Calibri" w:hAnsi="Century Gothic" w:cs="Calibri"/>
        </w:rPr>
        <w:t>7</w:t>
      </w:r>
      <w:r w:rsidR="00980B7E" w:rsidRPr="00B264BF">
        <w:rPr>
          <w:rFonts w:ascii="Century Gothic" w:eastAsia="Calibri" w:hAnsi="Century Gothic" w:cs="Calibri"/>
        </w:rPr>
        <w:t>00,000 vehicles</w:t>
      </w:r>
      <w:r w:rsidR="002F7446">
        <w:rPr>
          <w:rFonts w:ascii="Century Gothic" w:eastAsia="Calibri" w:hAnsi="Century Gothic" w:cs="Calibri"/>
        </w:rPr>
        <w:t>, according to the NSC</w:t>
      </w:r>
      <w:r w:rsidR="00980B7E" w:rsidRPr="00B264BF">
        <w:rPr>
          <w:rFonts w:ascii="Century Gothic" w:eastAsia="Calibri" w:hAnsi="Century Gothic" w:cs="Calibri"/>
        </w:rPr>
        <w:t xml:space="preserve"> </w:t>
      </w:r>
      <w:r w:rsidR="00FF5B36">
        <w:rPr>
          <w:rFonts w:ascii="Century Gothic" w:eastAsia="Calibri" w:hAnsi="Century Gothic" w:cs="Calibri"/>
        </w:rPr>
        <w:t xml:space="preserve">– </w:t>
      </w:r>
      <w:r w:rsidR="00980B7E" w:rsidRPr="00B264BF">
        <w:rPr>
          <w:rFonts w:ascii="Century Gothic" w:eastAsia="Calibri" w:hAnsi="Century Gothic" w:cs="Calibri"/>
        </w:rPr>
        <w:t>pos</w:t>
      </w:r>
      <w:r w:rsidR="00FF5B36">
        <w:rPr>
          <w:rFonts w:ascii="Century Gothic" w:eastAsia="Calibri" w:hAnsi="Century Gothic" w:cs="Calibri"/>
        </w:rPr>
        <w:t>ing</w:t>
      </w:r>
      <w:r w:rsidR="00980B7E" w:rsidRPr="00B264BF">
        <w:rPr>
          <w:rFonts w:ascii="Century Gothic" w:eastAsia="Calibri" w:hAnsi="Century Gothic" w:cs="Calibri"/>
        </w:rPr>
        <w:t xml:space="preserve"> a </w:t>
      </w:r>
      <w:r w:rsidR="00FF5B36">
        <w:rPr>
          <w:rFonts w:ascii="Century Gothic" w:eastAsia="Calibri" w:hAnsi="Century Gothic" w:cs="Calibri"/>
        </w:rPr>
        <w:t>potentially life-threatening</w:t>
      </w:r>
      <w:r w:rsidR="00FF5B36" w:rsidRPr="00B264BF">
        <w:rPr>
          <w:rFonts w:ascii="Century Gothic" w:eastAsia="Calibri" w:hAnsi="Century Gothic" w:cs="Calibri"/>
        </w:rPr>
        <w:t xml:space="preserve"> </w:t>
      </w:r>
      <w:r w:rsidR="00980B7E" w:rsidRPr="00B264BF">
        <w:rPr>
          <w:rFonts w:ascii="Century Gothic" w:eastAsia="Calibri" w:hAnsi="Century Gothic" w:cs="Calibri"/>
        </w:rPr>
        <w:t>safety risk</w:t>
      </w:r>
      <w:r w:rsidR="0057719F">
        <w:rPr>
          <w:rFonts w:ascii="Century Gothic" w:eastAsia="Calibri" w:hAnsi="Century Gothic" w:cs="Calibri"/>
        </w:rPr>
        <w:t>, nearly 10% of which are in Sacramento</w:t>
      </w:r>
      <w:r w:rsidR="00217482">
        <w:rPr>
          <w:rFonts w:ascii="Century Gothic" w:eastAsia="Calibri" w:hAnsi="Century Gothic" w:cs="Calibri"/>
        </w:rPr>
        <w:t xml:space="preserve">. </w:t>
      </w:r>
    </w:p>
    <w:p w14:paraId="3282E0A7" w14:textId="6E7D9EB6" w:rsidR="00FF5B36" w:rsidRPr="00B264BF" w:rsidRDefault="00FF5B36" w:rsidP="00980B7E">
      <w:pPr>
        <w:ind w:right="-20"/>
        <w:rPr>
          <w:rFonts w:ascii="Century Gothic" w:eastAsia="Calibri" w:hAnsi="Century Gothic" w:cs="Calibri"/>
        </w:rPr>
      </w:pPr>
      <w:r>
        <w:rPr>
          <w:rFonts w:ascii="Century Gothic" w:eastAsia="Calibri" w:hAnsi="Century Gothic" w:cs="Calibri"/>
        </w:rPr>
        <w:t>“</w:t>
      </w:r>
      <w:r w:rsidR="00774FC1">
        <w:rPr>
          <w:rFonts w:ascii="Century Gothic" w:eastAsia="Calibri" w:hAnsi="Century Gothic" w:cs="Calibri"/>
        </w:rPr>
        <w:t>The Takata Airbag Recall has helped make lifesaving repairs on millions of vehicles</w:t>
      </w:r>
      <w:r>
        <w:rPr>
          <w:rFonts w:ascii="Century Gothic" w:eastAsia="Calibri" w:hAnsi="Century Gothic" w:cs="Calibri"/>
        </w:rPr>
        <w:t xml:space="preserve">, </w:t>
      </w:r>
      <w:r w:rsidR="00774FC1">
        <w:rPr>
          <w:rFonts w:ascii="Century Gothic" w:eastAsia="Calibri" w:hAnsi="Century Gothic" w:cs="Calibri"/>
        </w:rPr>
        <w:t xml:space="preserve">but after nearly 10 years </w:t>
      </w:r>
      <w:r>
        <w:rPr>
          <w:rFonts w:ascii="Century Gothic" w:eastAsia="Calibri" w:hAnsi="Century Gothic" w:cs="Calibri"/>
        </w:rPr>
        <w:t xml:space="preserve">there are still </w:t>
      </w:r>
      <w:r w:rsidR="006C7AEC">
        <w:rPr>
          <w:rFonts w:ascii="Century Gothic" w:eastAsia="Calibri" w:hAnsi="Century Gothic" w:cs="Calibri"/>
        </w:rPr>
        <w:t>more than a half a</w:t>
      </w:r>
      <w:r w:rsidR="00DE61F1">
        <w:rPr>
          <w:rFonts w:ascii="Century Gothic" w:eastAsia="Calibri" w:hAnsi="Century Gothic" w:cs="Calibri"/>
        </w:rPr>
        <w:t xml:space="preserve"> million</w:t>
      </w:r>
      <w:r>
        <w:rPr>
          <w:rFonts w:ascii="Century Gothic" w:eastAsia="Calibri" w:hAnsi="Century Gothic" w:cs="Calibri"/>
        </w:rPr>
        <w:t xml:space="preserve"> vehicle owners </w:t>
      </w:r>
      <w:r w:rsidR="00BC6403">
        <w:rPr>
          <w:rFonts w:ascii="Century Gothic" w:eastAsia="Calibri" w:hAnsi="Century Gothic" w:cs="Calibri"/>
        </w:rPr>
        <w:t>in California who might not be aware they are driving an unsafe vehicle,” OTS Director Barbara Rooney said. “</w:t>
      </w:r>
      <w:r w:rsidR="00774FC1">
        <w:rPr>
          <w:rFonts w:ascii="Century Gothic" w:eastAsia="Calibri" w:hAnsi="Century Gothic" w:cs="Calibri"/>
        </w:rPr>
        <w:t>We are joining forces to intensify our efforts so every</w:t>
      </w:r>
      <w:r w:rsidR="00BC6403">
        <w:rPr>
          <w:rFonts w:ascii="Century Gothic" w:eastAsia="Calibri" w:hAnsi="Century Gothic" w:cs="Calibri"/>
        </w:rPr>
        <w:t xml:space="preserve"> Californian know</w:t>
      </w:r>
      <w:r w:rsidR="00774FC1">
        <w:rPr>
          <w:rFonts w:ascii="Century Gothic" w:eastAsia="Calibri" w:hAnsi="Century Gothic" w:cs="Calibri"/>
        </w:rPr>
        <w:t>s</w:t>
      </w:r>
      <w:r w:rsidR="00BC6403">
        <w:rPr>
          <w:rFonts w:ascii="Century Gothic" w:eastAsia="Calibri" w:hAnsi="Century Gothic" w:cs="Calibri"/>
        </w:rPr>
        <w:t xml:space="preserve"> there is an easy way to check if their vehicle has an open safety recall –</w:t>
      </w:r>
      <w:r w:rsidR="00C25C1B">
        <w:rPr>
          <w:rFonts w:ascii="Century Gothic" w:eastAsia="Calibri" w:hAnsi="Century Gothic" w:cs="Calibri"/>
        </w:rPr>
        <w:t xml:space="preserve"> </w:t>
      </w:r>
      <w:hyperlink r:id="rId12" w:tgtFrame="_blank" w:history="1">
        <w:r w:rsidR="00BC6403" w:rsidRPr="00B264BF">
          <w:rPr>
            <w:rStyle w:val="Hyperlink"/>
            <w:rFonts w:ascii="Century Gothic" w:hAnsi="Century Gothic" w:cstheme="minorHAnsi"/>
          </w:rPr>
          <w:t>CheckToProtect.org</w:t>
        </w:r>
      </w:hyperlink>
      <w:r w:rsidR="00BC6403">
        <w:rPr>
          <w:rStyle w:val="Hyperlink"/>
          <w:rFonts w:ascii="Century Gothic" w:hAnsi="Century Gothic" w:cstheme="minorHAnsi"/>
        </w:rPr>
        <w:t xml:space="preserve"> </w:t>
      </w:r>
      <w:r w:rsidR="00C25C1B" w:rsidRPr="00C25C1B">
        <w:rPr>
          <w:rFonts w:ascii="Century Gothic" w:eastAsia="Calibri" w:hAnsi="Century Gothic" w:cs="Calibri"/>
        </w:rPr>
        <w:t>– and that, if it does, it is free and easy to get it fixed.”</w:t>
      </w:r>
    </w:p>
    <w:p w14:paraId="43B29DC5" w14:textId="77777777" w:rsidR="00F605D2" w:rsidRDefault="00AB26FA" w:rsidP="00F605D2">
      <w:pPr>
        <w:ind w:right="-20"/>
        <w:rPr>
          <w:rFonts w:ascii="Century Gothic" w:eastAsia="Calibri" w:hAnsi="Century Gothic" w:cs="Calibri"/>
        </w:rPr>
      </w:pPr>
      <w:r w:rsidRPr="00B264BF">
        <w:rPr>
          <w:rFonts w:ascii="Century Gothic" w:eastAsia="Calibri" w:hAnsi="Century Gothic" w:cs="Calibri"/>
        </w:rPr>
        <w:t>Certain vehicles made between 2000-2010 are considered especially high risk</w:t>
      </w:r>
      <w:r w:rsidR="00774FC1">
        <w:rPr>
          <w:rFonts w:ascii="Century Gothic" w:eastAsia="Calibri" w:hAnsi="Century Gothic" w:cs="Calibri"/>
        </w:rPr>
        <w:t xml:space="preserve"> of Takata defects</w:t>
      </w:r>
      <w:r w:rsidR="0049490F">
        <w:rPr>
          <w:rFonts w:ascii="Century Gothic" w:eastAsia="Calibri" w:hAnsi="Century Gothic" w:cs="Calibri"/>
        </w:rPr>
        <w:t xml:space="preserve"> that they now have</w:t>
      </w:r>
      <w:r w:rsidR="00CD6964" w:rsidRPr="00B264BF">
        <w:rPr>
          <w:rFonts w:ascii="Century Gothic" w:eastAsia="Calibri" w:hAnsi="Century Gothic" w:cs="Calibri"/>
        </w:rPr>
        <w:t xml:space="preserve"> a </w:t>
      </w:r>
      <w:hyperlink r:id="rId13" w:history="1">
        <w:r w:rsidR="00CD6964" w:rsidRPr="00B264BF">
          <w:rPr>
            <w:rStyle w:val="Hyperlink"/>
            <w:rFonts w:ascii="Century Gothic" w:eastAsia="Calibri" w:hAnsi="Century Gothic" w:cs="Calibri"/>
          </w:rPr>
          <w:t>“do not drive” warning</w:t>
        </w:r>
      </w:hyperlink>
      <w:r w:rsidRPr="00B264BF">
        <w:rPr>
          <w:rFonts w:ascii="Century Gothic" w:eastAsia="Calibri" w:hAnsi="Century Gothic" w:cs="Calibri"/>
        </w:rPr>
        <w:t>, underscoring the urgency to have car owners check for recalls.</w:t>
      </w:r>
    </w:p>
    <w:p w14:paraId="515B9633" w14:textId="643EA2BA" w:rsidR="00085018" w:rsidRPr="006C7AEC" w:rsidRDefault="009E2D8E" w:rsidP="006C7AEC">
      <w:pPr>
        <w:ind w:right="-20"/>
        <w:rPr>
          <w:rFonts w:ascii="Century Gothic" w:eastAsia="Calibri" w:hAnsi="Century Gothic" w:cs="Calibri"/>
        </w:rPr>
      </w:pPr>
      <w:r w:rsidRPr="00B264BF">
        <w:rPr>
          <w:rFonts w:ascii="Century Gothic" w:hAnsi="Century Gothic" w:cstheme="minorHAnsi"/>
        </w:rPr>
        <w:lastRenderedPageBreak/>
        <w:t>“</w:t>
      </w:r>
      <w:r w:rsidR="00BC6403">
        <w:rPr>
          <w:rFonts w:ascii="Century Gothic" w:hAnsi="Century Gothic" w:cstheme="minorHAnsi"/>
        </w:rPr>
        <w:t xml:space="preserve">If your vehicle has an open safety recall, don’t wait – schedule to get it fixed for free at a local dealership right away,” </w:t>
      </w:r>
      <w:r w:rsidR="00BC6403" w:rsidRPr="00B264BF">
        <w:rPr>
          <w:rFonts w:ascii="Century Gothic" w:hAnsi="Century Gothic" w:cstheme="minorHAnsi"/>
        </w:rPr>
        <w:t>NMVB Executive Director Tim Corcoran said</w:t>
      </w:r>
      <w:r w:rsidR="00BC6403">
        <w:rPr>
          <w:rFonts w:ascii="Century Gothic" w:hAnsi="Century Gothic" w:cstheme="minorHAnsi"/>
        </w:rPr>
        <w:t>. “</w:t>
      </w:r>
      <w:r w:rsidRPr="00B264BF">
        <w:rPr>
          <w:rFonts w:ascii="Century Gothic" w:hAnsi="Century Gothic" w:cstheme="minorHAnsi"/>
        </w:rPr>
        <w:t xml:space="preserve">Car dealerships are obligated to repair any recall free of charge, whether you purchased your vehicle </w:t>
      </w:r>
      <w:r w:rsidR="0049490F">
        <w:rPr>
          <w:rFonts w:ascii="Century Gothic" w:hAnsi="Century Gothic" w:cstheme="minorHAnsi"/>
        </w:rPr>
        <w:t>there</w:t>
      </w:r>
      <w:r w:rsidRPr="00B264BF">
        <w:rPr>
          <w:rFonts w:ascii="Century Gothic" w:hAnsi="Century Gothic" w:cstheme="minorHAnsi"/>
        </w:rPr>
        <w:t xml:space="preserve"> or not. </w:t>
      </w:r>
      <w:r w:rsidR="00085018" w:rsidRPr="00B264BF">
        <w:rPr>
          <w:rFonts w:ascii="Century Gothic" w:hAnsi="Century Gothic" w:cstheme="minorHAnsi"/>
        </w:rPr>
        <w:t xml:space="preserve">We want </w:t>
      </w:r>
      <w:r w:rsidR="00BC6403">
        <w:rPr>
          <w:rFonts w:ascii="Century Gothic" w:hAnsi="Century Gothic" w:cstheme="minorHAnsi"/>
        </w:rPr>
        <w:t xml:space="preserve">California </w:t>
      </w:r>
      <w:r w:rsidR="00085018" w:rsidRPr="00B264BF">
        <w:rPr>
          <w:rFonts w:ascii="Century Gothic" w:hAnsi="Century Gothic" w:cstheme="minorHAnsi"/>
        </w:rPr>
        <w:t xml:space="preserve">drivers to understand </w:t>
      </w:r>
      <w:r w:rsidR="00BC6403">
        <w:rPr>
          <w:rFonts w:ascii="Century Gothic" w:hAnsi="Century Gothic" w:cstheme="minorHAnsi"/>
        </w:rPr>
        <w:t>the urgency</w:t>
      </w:r>
      <w:r w:rsidR="00085018" w:rsidRPr="00B264BF">
        <w:rPr>
          <w:rFonts w:ascii="Century Gothic" w:hAnsi="Century Gothic" w:cstheme="minorHAnsi"/>
        </w:rPr>
        <w:t xml:space="preserve"> to get your recall fixed </w:t>
      </w:r>
      <w:r w:rsidR="0049490F">
        <w:rPr>
          <w:rFonts w:ascii="Century Gothic" w:hAnsi="Century Gothic" w:cstheme="minorHAnsi"/>
        </w:rPr>
        <w:t>as soon as possible</w:t>
      </w:r>
      <w:r w:rsidR="00BC6403">
        <w:rPr>
          <w:rFonts w:ascii="Century Gothic" w:hAnsi="Century Gothic" w:cstheme="minorHAnsi"/>
        </w:rPr>
        <w:t xml:space="preserve"> </w:t>
      </w:r>
      <w:r w:rsidR="00085018" w:rsidRPr="00B264BF">
        <w:rPr>
          <w:rFonts w:ascii="Century Gothic" w:hAnsi="Century Gothic" w:cstheme="minorHAnsi"/>
        </w:rPr>
        <w:t>and that the service is free.”</w:t>
      </w:r>
    </w:p>
    <w:p w14:paraId="69B87BB1" w14:textId="1378065D" w:rsidR="00085018" w:rsidRPr="00B264BF" w:rsidRDefault="00085018" w:rsidP="00980B7E">
      <w:pPr>
        <w:pStyle w:val="NoSpacing"/>
        <w:ind w:right="-540"/>
        <w:rPr>
          <w:rFonts w:ascii="Century Gothic" w:hAnsi="Century Gothic" w:cstheme="minorHAnsi"/>
        </w:rPr>
      </w:pPr>
      <w:r w:rsidRPr="00B264BF">
        <w:rPr>
          <w:rFonts w:ascii="Century Gothic" w:hAnsi="Century Gothic" w:cstheme="minorHAnsi"/>
        </w:rPr>
        <w:t xml:space="preserve">“The safety of customers and fixing recalls is a top priority,” </w:t>
      </w:r>
      <w:r w:rsidR="00A80F2F">
        <w:rPr>
          <w:rFonts w:ascii="Century Gothic" w:hAnsi="Century Gothic" w:cstheme="minorHAnsi"/>
        </w:rPr>
        <w:t>CNCDA President Brian Maas</w:t>
      </w:r>
      <w:r w:rsidR="00A80F2F" w:rsidRPr="00B264BF">
        <w:rPr>
          <w:rFonts w:ascii="Century Gothic" w:hAnsi="Century Gothic" w:cstheme="minorHAnsi"/>
        </w:rPr>
        <w:t xml:space="preserve"> </w:t>
      </w:r>
      <w:r w:rsidRPr="00B264BF">
        <w:rPr>
          <w:rFonts w:ascii="Century Gothic" w:hAnsi="Century Gothic" w:cstheme="minorHAnsi"/>
        </w:rPr>
        <w:t>said. “All of our dealers want to make sure your car is working efficiently and safely any time you are driving.”</w:t>
      </w:r>
    </w:p>
    <w:p w14:paraId="7CCD4D57" w14:textId="77777777" w:rsidR="00AB26FA" w:rsidRPr="00B264BF" w:rsidRDefault="00AB26FA" w:rsidP="00980B7E">
      <w:pPr>
        <w:pStyle w:val="NoSpacing"/>
        <w:ind w:right="-540"/>
        <w:rPr>
          <w:rFonts w:ascii="Century Gothic" w:hAnsi="Century Gothic" w:cstheme="minorHAnsi"/>
        </w:rPr>
      </w:pPr>
    </w:p>
    <w:p w14:paraId="1C0FA36D" w14:textId="7040DE83" w:rsidR="00085018" w:rsidRDefault="00FF5B36" w:rsidP="006C7AEC">
      <w:pPr>
        <w:ind w:right="-20"/>
        <w:rPr>
          <w:rFonts w:ascii="Century Gothic" w:hAnsi="Century Gothic" w:cstheme="minorHAnsi"/>
        </w:rPr>
      </w:pPr>
      <w:r w:rsidRPr="002B14E2">
        <w:rPr>
          <w:rFonts w:ascii="Century Gothic" w:eastAsia="Calibri" w:hAnsi="Century Gothic" w:cs="Calibri"/>
        </w:rPr>
        <w:t xml:space="preserve">There </w:t>
      </w:r>
      <w:r w:rsidR="00064B67">
        <w:rPr>
          <w:rFonts w:ascii="Century Gothic" w:eastAsia="Calibri" w:hAnsi="Century Gothic" w:cs="Calibri"/>
        </w:rPr>
        <w:t xml:space="preserve">are </w:t>
      </w:r>
      <w:r w:rsidRPr="002B14E2">
        <w:rPr>
          <w:rFonts w:ascii="Century Gothic" w:eastAsia="Calibri" w:hAnsi="Century Gothic" w:cs="Calibri"/>
        </w:rPr>
        <w:t xml:space="preserve">more than 50 million vehicles in the U.S. </w:t>
      </w:r>
      <w:r w:rsidR="00774FC1" w:rsidRPr="002B14E2">
        <w:rPr>
          <w:rFonts w:ascii="Century Gothic" w:eastAsia="Calibri" w:hAnsi="Century Gothic" w:cs="Calibri"/>
        </w:rPr>
        <w:t xml:space="preserve">with </w:t>
      </w:r>
      <w:r w:rsidRPr="002B14E2">
        <w:rPr>
          <w:rFonts w:ascii="Century Gothic" w:eastAsia="Calibri" w:hAnsi="Century Gothic" w:cs="Calibri"/>
        </w:rPr>
        <w:t xml:space="preserve">unresolved safety recalls, according to </w:t>
      </w:r>
      <w:r w:rsidR="00982094" w:rsidRPr="002B14E2">
        <w:rPr>
          <w:rFonts w:ascii="Century Gothic" w:eastAsia="Calibri" w:hAnsi="Century Gothic" w:cs="Calibri"/>
        </w:rPr>
        <w:t>the NSC</w:t>
      </w:r>
      <w:r w:rsidRPr="002B14E2">
        <w:rPr>
          <w:rFonts w:ascii="Century Gothic" w:eastAsia="Calibri" w:hAnsi="Century Gothic" w:cs="Calibri"/>
        </w:rPr>
        <w:t xml:space="preserve">. </w:t>
      </w:r>
      <w:r w:rsidR="0049490F" w:rsidRPr="00964CEB">
        <w:rPr>
          <w:rFonts w:ascii="Century Gothic" w:hAnsi="Century Gothic" w:cstheme="minorHAnsi"/>
        </w:rPr>
        <w:t xml:space="preserve">With </w:t>
      </w:r>
      <w:r w:rsidR="00774FC1" w:rsidRPr="00964CEB">
        <w:rPr>
          <w:rFonts w:ascii="Century Gothic" w:hAnsi="Century Gothic" w:cstheme="minorHAnsi"/>
        </w:rPr>
        <w:t>nearly</w:t>
      </w:r>
      <w:r w:rsidR="00AB26FA" w:rsidRPr="00964CEB">
        <w:rPr>
          <w:rFonts w:ascii="Century Gothic" w:hAnsi="Century Gothic" w:cstheme="minorHAnsi"/>
        </w:rPr>
        <w:t xml:space="preserve"> </w:t>
      </w:r>
      <w:r w:rsidR="00C25C1B" w:rsidRPr="00964CEB">
        <w:rPr>
          <w:rFonts w:ascii="Century Gothic" w:hAnsi="Century Gothic"/>
        </w:rPr>
        <w:t xml:space="preserve">28 </w:t>
      </w:r>
      <w:r w:rsidR="00774FC1" w:rsidRPr="00964CEB">
        <w:rPr>
          <w:rFonts w:ascii="Century Gothic" w:hAnsi="Century Gothic"/>
        </w:rPr>
        <w:t>million drivers</w:t>
      </w:r>
      <w:r w:rsidR="00AB26FA" w:rsidRPr="00964CEB">
        <w:rPr>
          <w:rFonts w:ascii="Century Gothic" w:hAnsi="Century Gothic" w:cstheme="minorHAnsi"/>
        </w:rPr>
        <w:t xml:space="preserve"> </w:t>
      </w:r>
      <w:r w:rsidR="00AB26FA" w:rsidRPr="002B14E2">
        <w:rPr>
          <w:rFonts w:ascii="Century Gothic" w:hAnsi="Century Gothic" w:cstheme="minorHAnsi"/>
        </w:rPr>
        <w:t xml:space="preserve">and </w:t>
      </w:r>
      <w:r w:rsidR="00774FC1" w:rsidRPr="002B14E2">
        <w:rPr>
          <w:rFonts w:ascii="Century Gothic" w:hAnsi="Century Gothic"/>
        </w:rPr>
        <w:t>3</w:t>
      </w:r>
      <w:r w:rsidR="00774FC1" w:rsidRPr="002B14E2">
        <w:rPr>
          <w:rFonts w:ascii="Century Gothic" w:hAnsi="Century Gothic" w:cstheme="minorHAnsi"/>
        </w:rPr>
        <w:t>5.8</w:t>
      </w:r>
      <w:r w:rsidR="00774FC1" w:rsidRPr="002B14E2">
        <w:rPr>
          <w:rFonts w:ascii="Century Gothic" w:hAnsi="Century Gothic"/>
        </w:rPr>
        <w:t xml:space="preserve"> million registered vehicles</w:t>
      </w:r>
      <w:r w:rsidR="00AB26FA" w:rsidRPr="002B14E2">
        <w:rPr>
          <w:rFonts w:ascii="Century Gothic" w:hAnsi="Century Gothic" w:cstheme="minorHAnsi"/>
        </w:rPr>
        <w:t xml:space="preserve"> </w:t>
      </w:r>
      <w:r w:rsidR="00774FC1" w:rsidRPr="002B14E2">
        <w:rPr>
          <w:rFonts w:ascii="Century Gothic" w:hAnsi="Century Gothic" w:cstheme="minorHAnsi"/>
        </w:rPr>
        <w:t>– the most of any state</w:t>
      </w:r>
      <w:r w:rsidR="0049490F" w:rsidRPr="002B14E2">
        <w:rPr>
          <w:rFonts w:ascii="Century Gothic" w:hAnsi="Century Gothic" w:cstheme="minorHAnsi"/>
        </w:rPr>
        <w:t xml:space="preserve"> </w:t>
      </w:r>
      <w:r w:rsidR="00774FC1" w:rsidRPr="002B14E2">
        <w:rPr>
          <w:rFonts w:ascii="Century Gothic" w:hAnsi="Century Gothic" w:cstheme="minorHAnsi"/>
        </w:rPr>
        <w:t xml:space="preserve">– </w:t>
      </w:r>
      <w:r w:rsidR="0049490F" w:rsidRPr="002B14E2">
        <w:rPr>
          <w:rFonts w:ascii="Century Gothic" w:hAnsi="Century Gothic" w:cstheme="minorHAnsi"/>
        </w:rPr>
        <w:t>California has</w:t>
      </w:r>
      <w:r w:rsidR="00AB26FA" w:rsidRPr="002B14E2">
        <w:rPr>
          <w:rFonts w:ascii="Century Gothic" w:hAnsi="Century Gothic" w:cstheme="minorHAnsi"/>
        </w:rPr>
        <w:t xml:space="preserve"> the highest </w:t>
      </w:r>
      <w:r w:rsidR="00C25C1B" w:rsidRPr="002B14E2">
        <w:rPr>
          <w:rFonts w:ascii="Century Gothic" w:hAnsi="Century Gothic" w:cstheme="minorHAnsi"/>
        </w:rPr>
        <w:t>number</w:t>
      </w:r>
      <w:r w:rsidR="00AB26FA" w:rsidRPr="002B14E2">
        <w:rPr>
          <w:rFonts w:ascii="Century Gothic" w:hAnsi="Century Gothic" w:cstheme="minorHAnsi"/>
        </w:rPr>
        <w:t xml:space="preserve"> of unrepaired vehicles. </w:t>
      </w:r>
    </w:p>
    <w:p w14:paraId="59D21FF5" w14:textId="195C4913" w:rsidR="006C7AEC" w:rsidRPr="00B264BF" w:rsidRDefault="006C7AEC" w:rsidP="006C7AEC">
      <w:pPr>
        <w:ind w:right="-20"/>
        <w:rPr>
          <w:rFonts w:ascii="Century Gothic" w:hAnsi="Century Gothic" w:cstheme="minorHAnsi"/>
        </w:rPr>
      </w:pPr>
      <w:r>
        <w:rPr>
          <w:rFonts w:ascii="Century Gothic" w:hAnsi="Century Gothic" w:cstheme="minorHAnsi"/>
        </w:rPr>
        <w:t>In</w:t>
      </w:r>
      <w:r w:rsidRPr="006C7AEC">
        <w:rPr>
          <w:rFonts w:ascii="Century Gothic" w:hAnsi="Century Gothic" w:cstheme="minorHAnsi"/>
        </w:rPr>
        <w:t xml:space="preserve"> February, the </w:t>
      </w:r>
      <w:hyperlink r:id="rId14" w:history="1">
        <w:r w:rsidRPr="002F7446">
          <w:rPr>
            <w:rStyle w:val="Hyperlink"/>
            <w:rFonts w:ascii="Century Gothic" w:hAnsi="Century Gothic" w:cstheme="minorHAnsi"/>
          </w:rPr>
          <w:t>California Department of Motor Vehicles (DMV)</w:t>
        </w:r>
      </w:hyperlink>
      <w:r w:rsidRPr="006C7AEC">
        <w:rPr>
          <w:rFonts w:ascii="Century Gothic" w:hAnsi="Century Gothic" w:cstheme="minorHAnsi"/>
        </w:rPr>
        <w:t xml:space="preserve"> </w:t>
      </w:r>
      <w:r>
        <w:rPr>
          <w:rFonts w:ascii="Century Gothic" w:hAnsi="Century Gothic" w:cstheme="minorHAnsi"/>
        </w:rPr>
        <w:t>started including</w:t>
      </w:r>
      <w:r w:rsidRPr="006C7AEC">
        <w:rPr>
          <w:rFonts w:ascii="Century Gothic" w:hAnsi="Century Gothic" w:cstheme="minorHAnsi"/>
        </w:rPr>
        <w:t xml:space="preserve"> vehicle safety recall information on vehicle registration renewal notices for vehicles with open recalls.</w:t>
      </w:r>
    </w:p>
    <w:p w14:paraId="547E0FA1" w14:textId="23E041E1" w:rsidR="006C7AEC" w:rsidRDefault="006C7AEC" w:rsidP="006C7AEC">
      <w:pPr>
        <w:pStyle w:val="NoSpacing"/>
        <w:ind w:right="-540"/>
        <w:rPr>
          <w:rFonts w:ascii="Century Gothic" w:hAnsi="Century Gothic" w:cstheme="minorHAnsi"/>
        </w:rPr>
      </w:pPr>
      <w:r>
        <w:rPr>
          <w:rFonts w:ascii="Century Gothic" w:hAnsi="Century Gothic" w:cstheme="minorHAnsi"/>
        </w:rPr>
        <w:t>Later this month, t</w:t>
      </w:r>
      <w:r w:rsidRPr="006C7AEC">
        <w:rPr>
          <w:rFonts w:ascii="Century Gothic" w:hAnsi="Century Gothic" w:cstheme="minorHAnsi"/>
        </w:rPr>
        <w:t xml:space="preserve">he DMV will also start </w:t>
      </w:r>
      <w:hyperlink r:id="rId15" w:history="1">
        <w:r w:rsidRPr="002F7446">
          <w:rPr>
            <w:rStyle w:val="Hyperlink"/>
            <w:rFonts w:ascii="Century Gothic" w:hAnsi="Century Gothic" w:cstheme="minorHAnsi"/>
          </w:rPr>
          <w:t>issuing notices</w:t>
        </w:r>
      </w:hyperlink>
      <w:r w:rsidRPr="006C7AEC">
        <w:rPr>
          <w:rFonts w:ascii="Century Gothic" w:hAnsi="Century Gothic" w:cstheme="minorHAnsi"/>
        </w:rPr>
        <w:t xml:space="preserve"> to the last known registered owners of vehicles on file with defective Takata airbags that have </w:t>
      </w:r>
      <w:r>
        <w:rPr>
          <w:rFonts w:ascii="Century Gothic" w:hAnsi="Century Gothic" w:cstheme="minorHAnsi"/>
        </w:rPr>
        <w:t xml:space="preserve">not </w:t>
      </w:r>
      <w:r w:rsidRPr="006C7AEC">
        <w:rPr>
          <w:rFonts w:ascii="Century Gothic" w:hAnsi="Century Gothic" w:cstheme="minorHAnsi"/>
        </w:rPr>
        <w:t>been fixed.</w:t>
      </w:r>
      <w:r>
        <w:rPr>
          <w:rFonts w:ascii="Century Gothic" w:hAnsi="Century Gothic" w:cstheme="minorHAnsi"/>
        </w:rPr>
        <w:t xml:space="preserve"> </w:t>
      </w:r>
      <w:r w:rsidRPr="006C7AEC">
        <w:rPr>
          <w:rFonts w:ascii="Century Gothic" w:hAnsi="Century Gothic" w:cstheme="minorHAnsi"/>
        </w:rPr>
        <w:t>The notice provides resources for scheduling a free repair and information on how to check for any open vehicle recalls.</w:t>
      </w:r>
    </w:p>
    <w:p w14:paraId="5BA9412D" w14:textId="77777777" w:rsidR="006C7AEC" w:rsidRDefault="006C7AEC" w:rsidP="006C7AEC">
      <w:pPr>
        <w:pStyle w:val="NoSpacing"/>
        <w:rPr>
          <w:rFonts w:ascii="Century Gothic" w:hAnsi="Century Gothic" w:cstheme="minorHAnsi"/>
        </w:rPr>
      </w:pPr>
    </w:p>
    <w:p w14:paraId="4C3A8FAC" w14:textId="7847B902" w:rsidR="006F2A63" w:rsidRDefault="006C7AEC" w:rsidP="006C7AEC">
      <w:pPr>
        <w:pStyle w:val="NoSpacing"/>
        <w:rPr>
          <w:rFonts w:ascii="Century Gothic" w:hAnsi="Century Gothic" w:cstheme="minorHAnsi"/>
        </w:rPr>
      </w:pPr>
      <w:r>
        <w:rPr>
          <w:rFonts w:ascii="Century Gothic" w:hAnsi="Century Gothic" w:cstheme="minorHAnsi"/>
        </w:rPr>
        <w:t xml:space="preserve">Due to </w:t>
      </w:r>
      <w:r w:rsidRPr="006C7AEC">
        <w:rPr>
          <w:rFonts w:ascii="Century Gothic" w:hAnsi="Century Gothic" w:cstheme="minorHAnsi"/>
        </w:rPr>
        <w:t>automakers and even the DMV not always hav</w:t>
      </w:r>
      <w:r>
        <w:rPr>
          <w:rFonts w:ascii="Century Gothic" w:hAnsi="Century Gothic" w:cstheme="minorHAnsi"/>
        </w:rPr>
        <w:t xml:space="preserve">ing </w:t>
      </w:r>
      <w:r w:rsidRPr="006C7AEC">
        <w:rPr>
          <w:rFonts w:ascii="Century Gothic" w:hAnsi="Century Gothic" w:cstheme="minorHAnsi"/>
        </w:rPr>
        <w:t xml:space="preserve">the most recent vehicle owner data on file, it is </w:t>
      </w:r>
      <w:r>
        <w:rPr>
          <w:rFonts w:ascii="Century Gothic" w:hAnsi="Century Gothic" w:cstheme="minorHAnsi"/>
        </w:rPr>
        <w:t xml:space="preserve">critical that vehicle owners use </w:t>
      </w:r>
      <w:r w:rsidRPr="006C7AEC">
        <w:rPr>
          <w:rFonts w:ascii="Century Gothic" w:hAnsi="Century Gothic" w:cstheme="minorHAnsi"/>
        </w:rPr>
        <w:t xml:space="preserve">the NSC’s </w:t>
      </w:r>
      <w:r>
        <w:rPr>
          <w:rFonts w:ascii="Century Gothic" w:hAnsi="Century Gothic" w:cstheme="minorHAnsi"/>
        </w:rPr>
        <w:t xml:space="preserve">free </w:t>
      </w:r>
      <w:r w:rsidRPr="006C7AEC">
        <w:rPr>
          <w:rFonts w:ascii="Century Gothic" w:hAnsi="Century Gothic" w:cstheme="minorHAnsi"/>
        </w:rPr>
        <w:t xml:space="preserve">Check to Protect program to check the recall status of </w:t>
      </w:r>
      <w:r>
        <w:rPr>
          <w:rFonts w:ascii="Century Gothic" w:hAnsi="Century Gothic" w:cstheme="minorHAnsi"/>
        </w:rPr>
        <w:t>their</w:t>
      </w:r>
      <w:r w:rsidRPr="006C7AEC">
        <w:rPr>
          <w:rFonts w:ascii="Century Gothic" w:hAnsi="Century Gothic" w:cstheme="minorHAnsi"/>
        </w:rPr>
        <w:t xml:space="preserve"> vehicle online at </w:t>
      </w:r>
      <w:hyperlink r:id="rId16" w:history="1">
        <w:r w:rsidRPr="006C7AEC">
          <w:rPr>
            <w:rStyle w:val="Hyperlink"/>
            <w:rFonts w:ascii="Century Gothic" w:hAnsi="Century Gothic" w:cstheme="minorHAnsi"/>
          </w:rPr>
          <w:t>CheckToProtect.org</w:t>
        </w:r>
      </w:hyperlink>
      <w:r w:rsidRPr="006C7AEC">
        <w:rPr>
          <w:rFonts w:ascii="Century Gothic" w:hAnsi="Century Gothic" w:cstheme="minorHAnsi"/>
        </w:rPr>
        <w:t>.</w:t>
      </w:r>
      <w:r>
        <w:rPr>
          <w:rFonts w:ascii="Century Gothic" w:hAnsi="Century Gothic" w:cstheme="minorHAnsi"/>
        </w:rPr>
        <w:t xml:space="preserve"> The program encourages vehicle owners to check for any open recalls </w:t>
      </w:r>
      <w:r w:rsidR="00CB50A8" w:rsidRPr="00B264BF">
        <w:rPr>
          <w:rStyle w:val="Hyperlink"/>
          <w:rFonts w:ascii="Century Gothic" w:hAnsi="Century Gothic" w:cstheme="minorHAnsi"/>
          <w:color w:val="auto"/>
          <w:u w:val="none"/>
        </w:rPr>
        <w:t>every three months and to schedule free recall repairs as soon as a fix is available</w:t>
      </w:r>
      <w:r w:rsidR="00376833" w:rsidRPr="00B264BF">
        <w:rPr>
          <w:rStyle w:val="Hyperlink"/>
          <w:rFonts w:ascii="Century Gothic" w:hAnsi="Century Gothic" w:cstheme="minorHAnsi"/>
          <w:color w:val="auto"/>
          <w:u w:val="none"/>
        </w:rPr>
        <w:t xml:space="preserve">. </w:t>
      </w:r>
      <w:r w:rsidR="002A1D7D">
        <w:rPr>
          <w:rFonts w:ascii="Century Gothic" w:hAnsi="Century Gothic" w:cstheme="minorHAnsi"/>
        </w:rPr>
        <w:t>The website</w:t>
      </w:r>
      <w:r w:rsidR="00CB50A8" w:rsidRPr="00B264BF">
        <w:rPr>
          <w:rFonts w:ascii="Century Gothic" w:hAnsi="Century Gothic" w:cstheme="minorHAnsi"/>
        </w:rPr>
        <w:t xml:space="preserve"> allow</w:t>
      </w:r>
      <w:r w:rsidR="002A1D7D">
        <w:rPr>
          <w:rFonts w:ascii="Century Gothic" w:hAnsi="Century Gothic" w:cstheme="minorHAnsi"/>
        </w:rPr>
        <w:t>s</w:t>
      </w:r>
      <w:r w:rsidR="00CB50A8" w:rsidRPr="00B264BF">
        <w:rPr>
          <w:rFonts w:ascii="Century Gothic" w:hAnsi="Century Gothic" w:cstheme="minorHAnsi"/>
        </w:rPr>
        <w:t xml:space="preserve"> you to determine if your vehicle is eligible for a free and potentially lifesaving repair by entering the license plate or vehicle identification number.</w:t>
      </w:r>
    </w:p>
    <w:p w14:paraId="3FD59474" w14:textId="77777777" w:rsidR="002A1D7D" w:rsidRPr="007A2956" w:rsidRDefault="002A1D7D" w:rsidP="002A1D7D">
      <w:pPr>
        <w:pStyle w:val="NoSpacing"/>
        <w:ind w:right="-540"/>
        <w:rPr>
          <w:rFonts w:ascii="Century Gothic" w:hAnsi="Century Gothic" w:cstheme="minorHAnsi"/>
        </w:rPr>
      </w:pPr>
    </w:p>
    <w:p w14:paraId="537E1AA1" w14:textId="0C75C0D9" w:rsidR="00964CEB" w:rsidRPr="007A2956" w:rsidRDefault="00964CEB" w:rsidP="006F2A63">
      <w:pPr>
        <w:ind w:right="-20"/>
        <w:rPr>
          <w:rFonts w:ascii="Century Gothic" w:hAnsi="Century Gothic"/>
          <w:color w:val="212121"/>
        </w:rPr>
      </w:pPr>
      <w:r w:rsidRPr="007A2956">
        <w:rPr>
          <w:rFonts w:ascii="Century Gothic" w:hAnsi="Century Gothic"/>
          <w:color w:val="212121"/>
        </w:rPr>
        <w:t xml:space="preserve">“Safety on the roadways must be a top priority for everyone,” said Lonny </w:t>
      </w:r>
      <w:proofErr w:type="spellStart"/>
      <w:r w:rsidRPr="007A2956">
        <w:rPr>
          <w:rFonts w:ascii="Century Gothic" w:hAnsi="Century Gothic"/>
          <w:color w:val="212121"/>
        </w:rPr>
        <w:t>Haschel</w:t>
      </w:r>
      <w:proofErr w:type="spellEnd"/>
      <w:r w:rsidRPr="007A2956">
        <w:rPr>
          <w:rFonts w:ascii="Century Gothic" w:hAnsi="Century Gothic"/>
          <w:color w:val="212121"/>
        </w:rPr>
        <w:t xml:space="preserve">, senior manager of the Check to Protect program at the </w:t>
      </w:r>
      <w:r w:rsidR="00064B67">
        <w:rPr>
          <w:rFonts w:ascii="Century Gothic" w:hAnsi="Century Gothic"/>
          <w:color w:val="212121"/>
        </w:rPr>
        <w:t>NSC</w:t>
      </w:r>
      <w:r w:rsidRPr="007A2956">
        <w:rPr>
          <w:rFonts w:ascii="Century Gothic" w:hAnsi="Century Gothic"/>
          <w:color w:val="212121"/>
        </w:rPr>
        <w:t>. “With millions of recalled vehicles being used every day, it’s important for drivers to make sure the vehicle they are driving is safe. All roadway users – in California and beyond – are safer when vehicle safety recalls are repaired.” </w:t>
      </w:r>
    </w:p>
    <w:p w14:paraId="534D228C" w14:textId="27D08701" w:rsidR="009D46BC" w:rsidRPr="00B264BF" w:rsidRDefault="006F2A63" w:rsidP="006F2A63">
      <w:pPr>
        <w:ind w:right="-20"/>
        <w:rPr>
          <w:rFonts w:ascii="Century Gothic" w:hAnsi="Century Gothic" w:cstheme="minorHAnsi"/>
        </w:rPr>
      </w:pPr>
      <w:r w:rsidRPr="00B264BF">
        <w:rPr>
          <w:rFonts w:ascii="Century Gothic" w:hAnsi="Century Gothic" w:cstheme="minorHAnsi"/>
        </w:rPr>
        <w:t xml:space="preserve">Businesses and other organizations that operate fleets can also conduct bulk recall checks on the </w:t>
      </w:r>
      <w:hyperlink r:id="rId17" w:history="1">
        <w:r w:rsidRPr="00B264BF">
          <w:rPr>
            <w:rStyle w:val="Hyperlink"/>
            <w:rFonts w:ascii="Century Gothic" w:hAnsi="Century Gothic" w:cstheme="minorHAnsi"/>
          </w:rPr>
          <w:t>NSC website</w:t>
        </w:r>
      </w:hyperlink>
      <w:r w:rsidRPr="00B264BF">
        <w:rPr>
          <w:rFonts w:ascii="Century Gothic" w:hAnsi="Century Gothic" w:cstheme="minorHAnsi"/>
        </w:rPr>
        <w:t>.</w:t>
      </w:r>
    </w:p>
    <w:p w14:paraId="321C43E0" w14:textId="46E61119" w:rsidR="008A0135" w:rsidRPr="00B264BF" w:rsidRDefault="008A0135" w:rsidP="006F2A63">
      <w:pPr>
        <w:ind w:right="-20"/>
        <w:rPr>
          <w:rFonts w:ascii="Century Gothic" w:hAnsi="Century Gothic" w:cstheme="minorHAnsi"/>
        </w:rPr>
      </w:pPr>
      <w:r w:rsidRPr="00B264BF">
        <w:rPr>
          <w:rFonts w:ascii="Century Gothic" w:hAnsi="Century Gothic" w:cstheme="minorHAnsi"/>
        </w:rPr>
        <w:t>All recalls are repaired for free at authorized dealers, regardless of where the vehicle was purchased. For more information on safety recalls, visit </w:t>
      </w:r>
      <w:hyperlink r:id="rId18" w:tgtFrame="_blank" w:history="1">
        <w:r w:rsidRPr="00B264BF">
          <w:rPr>
            <w:rStyle w:val="Hyperlink"/>
            <w:rFonts w:ascii="Century Gothic" w:hAnsi="Century Gothic" w:cstheme="minorHAnsi"/>
          </w:rPr>
          <w:t>CheckToProtect.org</w:t>
        </w:r>
      </w:hyperlink>
      <w:r w:rsidRPr="00B264BF">
        <w:rPr>
          <w:rFonts w:ascii="Century Gothic" w:hAnsi="Century Gothic" w:cstheme="minorHAnsi"/>
        </w:rPr>
        <w:t>.</w:t>
      </w:r>
    </w:p>
    <w:p w14:paraId="64846F86" w14:textId="77768DD3" w:rsidR="3B4DADA5" w:rsidRPr="00B264BF" w:rsidRDefault="3B4DADA5" w:rsidP="00024F29">
      <w:pPr>
        <w:jc w:val="center"/>
        <w:rPr>
          <w:rFonts w:ascii="Century Gothic" w:hAnsi="Century Gothic"/>
          <w:b/>
          <w:bCs/>
          <w:i/>
          <w:iCs/>
        </w:rPr>
      </w:pPr>
      <w:r w:rsidRPr="00B264BF">
        <w:rPr>
          <w:rFonts w:ascii="Century Gothic" w:hAnsi="Century Gothic"/>
          <w:b/>
          <w:bCs/>
          <w:i/>
          <w:iCs/>
        </w:rPr>
        <w:t>###</w:t>
      </w:r>
    </w:p>
    <w:p w14:paraId="19EFE59A" w14:textId="77777777" w:rsidR="00E23795" w:rsidRPr="00B264BF" w:rsidRDefault="00E23795" w:rsidP="00E23795">
      <w:pPr>
        <w:spacing w:line="240" w:lineRule="auto"/>
        <w:rPr>
          <w:rFonts w:ascii="Century Gothic" w:hAnsi="Century Gothic" w:cs="Arial"/>
          <w:b/>
          <w:bCs/>
        </w:rPr>
      </w:pPr>
      <w:r w:rsidRPr="00B264BF">
        <w:rPr>
          <w:rFonts w:ascii="Century Gothic" w:hAnsi="Century Gothic" w:cs="Arial"/>
          <w:b/>
          <w:bCs/>
        </w:rPr>
        <w:t>ABOUT THE OFFICE OF TRAFFIC SAFETY</w:t>
      </w:r>
    </w:p>
    <w:p w14:paraId="2347FBCB" w14:textId="77777777" w:rsidR="00E23795" w:rsidRPr="00B264BF" w:rsidRDefault="00E23795" w:rsidP="00E23795">
      <w:pPr>
        <w:spacing w:line="240" w:lineRule="auto"/>
        <w:rPr>
          <w:rFonts w:ascii="Century Gothic" w:hAnsi="Century Gothic" w:cs="Arial"/>
        </w:rPr>
      </w:pPr>
      <w:r w:rsidRPr="00B264BF">
        <w:rPr>
          <w:rFonts w:ascii="Century Gothic" w:hAnsi="Century Gothic" w:cs="Arial"/>
        </w:rPr>
        <w:t xml:space="preserve">The OTS administers traffic safety grants that deliver innovative programs to eliminate traffic fatalities and injuries on California roads. Addressing behavioral issues such as </w:t>
      </w:r>
      <w:r w:rsidRPr="00B264BF">
        <w:rPr>
          <w:rFonts w:ascii="Century Gothic" w:hAnsi="Century Gothic" w:cs="Arial"/>
        </w:rPr>
        <w:lastRenderedPageBreak/>
        <w:t xml:space="preserve">alcohol and drug-impaired driving, distracted driving, occupant protection, and bicycle and pedestrian safety, the OTS strives to create safer roads for all. To learn more about the OTS, visit ots.ca.gov. Follow the OTS on Twitter and Instagram @OTS_CA, on Facebook at </w:t>
      </w:r>
      <w:hyperlink r:id="rId19" w:tgtFrame="_new" w:history="1">
        <w:r w:rsidRPr="00B264BF">
          <w:rPr>
            <w:rStyle w:val="Hyperlink"/>
            <w:rFonts w:ascii="Century Gothic" w:hAnsi="Century Gothic" w:cs="Arial"/>
          </w:rPr>
          <w:t>www.facebook.com/CaliforniaOTS</w:t>
        </w:r>
      </w:hyperlink>
      <w:r w:rsidRPr="00B264BF">
        <w:rPr>
          <w:rFonts w:ascii="Century Gothic" w:hAnsi="Century Gothic" w:cs="Arial"/>
        </w:rPr>
        <w:t xml:space="preserve"> and on the </w:t>
      </w:r>
      <w:hyperlink r:id="rId20" w:history="1">
        <w:r w:rsidRPr="00B264BF">
          <w:rPr>
            <w:rStyle w:val="Hyperlink"/>
            <w:rFonts w:ascii="Century Gothic" w:hAnsi="Century Gothic" w:cs="Arial"/>
          </w:rPr>
          <w:t>OTS YouTube channel</w:t>
        </w:r>
      </w:hyperlink>
      <w:r w:rsidRPr="00B264BF">
        <w:rPr>
          <w:rFonts w:ascii="Century Gothic" w:hAnsi="Century Gothic" w:cs="Arial"/>
        </w:rPr>
        <w:t>.</w:t>
      </w:r>
    </w:p>
    <w:p w14:paraId="66FCED94" w14:textId="65C883E1" w:rsidR="0022C502" w:rsidRPr="00B264BF" w:rsidRDefault="006F2A63" w:rsidP="006F2A63">
      <w:pPr>
        <w:spacing w:line="240" w:lineRule="auto"/>
        <w:rPr>
          <w:rFonts w:ascii="Century Gothic" w:hAnsi="Century Gothic" w:cs="Arial"/>
          <w:b/>
          <w:bCs/>
        </w:rPr>
      </w:pPr>
      <w:r w:rsidRPr="00B264BF">
        <w:rPr>
          <w:rFonts w:ascii="Century Gothic" w:hAnsi="Century Gothic" w:cs="Arial"/>
          <w:b/>
          <w:bCs/>
        </w:rPr>
        <w:t>ABOUT THE NEW MOTOR VEHICLE BOARD</w:t>
      </w:r>
    </w:p>
    <w:p w14:paraId="4FE3D5EB" w14:textId="2D793280" w:rsidR="006954E3" w:rsidRPr="006954E3" w:rsidRDefault="006954E3" w:rsidP="006F2A63">
      <w:pPr>
        <w:spacing w:line="240" w:lineRule="auto"/>
        <w:rPr>
          <w:rFonts w:ascii="Century Gothic" w:hAnsi="Century Gothic" w:cs="Arial"/>
        </w:rPr>
      </w:pPr>
      <w:r w:rsidRPr="006954E3">
        <w:rPr>
          <w:rFonts w:ascii="Century Gothic" w:eastAsia="Times New Roman" w:hAnsi="Century Gothic"/>
        </w:rPr>
        <w:t>The N</w:t>
      </w:r>
      <w:r w:rsidR="00064B67">
        <w:rPr>
          <w:rFonts w:ascii="Century Gothic" w:eastAsia="Times New Roman" w:hAnsi="Century Gothic"/>
        </w:rPr>
        <w:t xml:space="preserve">ew </w:t>
      </w:r>
      <w:r w:rsidRPr="006954E3">
        <w:rPr>
          <w:rFonts w:ascii="Century Gothic" w:eastAsia="Times New Roman" w:hAnsi="Century Gothic"/>
        </w:rPr>
        <w:t>M</w:t>
      </w:r>
      <w:r w:rsidR="00064B67">
        <w:rPr>
          <w:rFonts w:ascii="Century Gothic" w:eastAsia="Times New Roman" w:hAnsi="Century Gothic"/>
        </w:rPr>
        <w:t xml:space="preserve">otor </w:t>
      </w:r>
      <w:r w:rsidRPr="006954E3">
        <w:rPr>
          <w:rFonts w:ascii="Century Gothic" w:eastAsia="Times New Roman" w:hAnsi="Century Gothic"/>
        </w:rPr>
        <w:t>V</w:t>
      </w:r>
      <w:r w:rsidR="00064B67">
        <w:rPr>
          <w:rFonts w:ascii="Century Gothic" w:eastAsia="Times New Roman" w:hAnsi="Century Gothic"/>
        </w:rPr>
        <w:t xml:space="preserve">ehicle </w:t>
      </w:r>
      <w:r w:rsidRPr="006954E3">
        <w:rPr>
          <w:rFonts w:ascii="Century Gothic" w:eastAsia="Times New Roman" w:hAnsi="Century Gothic"/>
        </w:rPr>
        <w:t>B</w:t>
      </w:r>
      <w:r w:rsidR="00064B67">
        <w:rPr>
          <w:rFonts w:ascii="Century Gothic" w:eastAsia="Times New Roman" w:hAnsi="Century Gothic"/>
        </w:rPr>
        <w:t>oard</w:t>
      </w:r>
      <w:r w:rsidRPr="006954E3">
        <w:rPr>
          <w:rFonts w:ascii="Century Gothic" w:eastAsia="Times New Roman" w:hAnsi="Century Gothic"/>
        </w:rPr>
        <w:t>, in its quasi-judicial capacity, is charged with the administration of Chapter 6 of the Vehicle Code, primarily applicable to new motor vehicle dealers, manufacturers, and distributors participating in the new motor vehicle franchise system in California. The mission of the NMVB is to enhance relationships between dealers and manufacturers throughout the state by resolving disputes in the new motor vehicle industry in an efficient, fair, and cost-effective manner. To learn more about the NMVB consumer mediation services and legal programs, visit</w:t>
      </w:r>
      <w:r w:rsidR="00AB1DB6">
        <w:rPr>
          <w:rFonts w:ascii="Century Gothic" w:eastAsia="Times New Roman" w:hAnsi="Century Gothic"/>
        </w:rPr>
        <w:t xml:space="preserve"> </w:t>
      </w:r>
      <w:hyperlink r:id="rId21" w:history="1">
        <w:r w:rsidR="00AB1DB6" w:rsidRPr="00AB1DB6">
          <w:rPr>
            <w:rStyle w:val="Hyperlink"/>
            <w:rFonts w:ascii="Century Gothic" w:eastAsia="Times New Roman" w:hAnsi="Century Gothic"/>
          </w:rPr>
          <w:t>nvmb.ca.gov</w:t>
        </w:r>
      </w:hyperlink>
      <w:r w:rsidR="00AB1DB6">
        <w:rPr>
          <w:rFonts w:ascii="Century Gothic" w:eastAsia="Times New Roman" w:hAnsi="Century Gothic"/>
        </w:rPr>
        <w:t>.</w:t>
      </w:r>
      <w:r w:rsidRPr="006954E3">
        <w:rPr>
          <w:rFonts w:ascii="Century Gothic" w:eastAsia="Times New Roman" w:hAnsi="Century Gothic"/>
        </w:rPr>
        <w:t xml:space="preserve"> </w:t>
      </w:r>
    </w:p>
    <w:p w14:paraId="208692A9" w14:textId="4AC8B220" w:rsidR="00FA5F55" w:rsidRPr="00B264BF" w:rsidRDefault="00FA5F55" w:rsidP="006F2A63">
      <w:pPr>
        <w:spacing w:line="240" w:lineRule="auto"/>
        <w:rPr>
          <w:rFonts w:ascii="Century Gothic" w:hAnsi="Century Gothic" w:cs="Arial"/>
          <w:b/>
          <w:bCs/>
        </w:rPr>
      </w:pPr>
      <w:r w:rsidRPr="00B264BF">
        <w:rPr>
          <w:rFonts w:ascii="Century Gothic" w:hAnsi="Century Gothic" w:cs="Arial"/>
          <w:b/>
          <w:bCs/>
        </w:rPr>
        <w:t xml:space="preserve">ABOUT THE CALIFORNIA NEW CAR </w:t>
      </w:r>
      <w:proofErr w:type="gramStart"/>
      <w:r w:rsidRPr="00B264BF">
        <w:rPr>
          <w:rFonts w:ascii="Century Gothic" w:hAnsi="Century Gothic" w:cs="Arial"/>
          <w:b/>
          <w:bCs/>
        </w:rPr>
        <w:t>DEALERS</w:t>
      </w:r>
      <w:proofErr w:type="gramEnd"/>
      <w:r w:rsidRPr="00B264BF">
        <w:rPr>
          <w:rFonts w:ascii="Century Gothic" w:hAnsi="Century Gothic" w:cs="Arial"/>
          <w:b/>
          <w:bCs/>
        </w:rPr>
        <w:t xml:space="preserve"> ASSOCIATION (CNCDA)</w:t>
      </w:r>
    </w:p>
    <w:p w14:paraId="08D0BCFC" w14:textId="119AFED0" w:rsidR="00FA5F55" w:rsidRPr="00B264BF" w:rsidRDefault="00A80F2F" w:rsidP="006F2A63">
      <w:pPr>
        <w:spacing w:line="240" w:lineRule="auto"/>
        <w:rPr>
          <w:rFonts w:ascii="Century Gothic" w:hAnsi="Century Gothic" w:cs="Arial"/>
        </w:rPr>
      </w:pPr>
      <w:r w:rsidRPr="00FA5F55">
        <w:rPr>
          <w:rFonts w:ascii="Century Gothic" w:hAnsi="Century Gothic" w:cs="Arial"/>
        </w:rPr>
        <w:t>The Nation’s Largest</w:t>
      </w:r>
      <w:r w:rsidRPr="00B264BF">
        <w:rPr>
          <w:rFonts w:ascii="Century Gothic" w:hAnsi="Century Gothic" w:cs="Arial"/>
        </w:rPr>
        <w:t xml:space="preserve"> </w:t>
      </w:r>
      <w:r w:rsidRPr="00FA5F55">
        <w:rPr>
          <w:rFonts w:ascii="Century Gothic" w:hAnsi="Century Gothic" w:cs="Arial"/>
        </w:rPr>
        <w:t>State Automobile Dealer Association</w:t>
      </w:r>
      <w:r w:rsidRPr="00B264BF">
        <w:rPr>
          <w:rFonts w:ascii="Century Gothic" w:hAnsi="Century Gothic" w:cs="Arial"/>
        </w:rPr>
        <w:t xml:space="preserve">, </w:t>
      </w:r>
      <w:r w:rsidRPr="00FA5F55">
        <w:rPr>
          <w:rFonts w:ascii="Century Gothic" w:hAnsi="Century Gothic" w:cs="Arial"/>
        </w:rPr>
        <w:t>CNCDA represents nearly 1,</w:t>
      </w:r>
      <w:r>
        <w:rPr>
          <w:rFonts w:ascii="Century Gothic" w:hAnsi="Century Gothic" w:cs="Arial"/>
        </w:rPr>
        <w:t>2</w:t>
      </w:r>
      <w:r w:rsidRPr="00FA5F55">
        <w:rPr>
          <w:rFonts w:ascii="Century Gothic" w:hAnsi="Century Gothic" w:cs="Arial"/>
        </w:rPr>
        <w:t xml:space="preserve">00 franchised new car and truck dealers throughout California. Our members are primarily engaged in the retail sale and lease of new vehicles, </w:t>
      </w:r>
      <w:proofErr w:type="gramStart"/>
      <w:r w:rsidRPr="00FA5F55">
        <w:rPr>
          <w:rFonts w:ascii="Century Gothic" w:hAnsi="Century Gothic" w:cs="Arial"/>
        </w:rPr>
        <w:t>and also</w:t>
      </w:r>
      <w:proofErr w:type="gramEnd"/>
      <w:r w:rsidRPr="00FA5F55">
        <w:rPr>
          <w:rFonts w:ascii="Century Gothic" w:hAnsi="Century Gothic" w:cs="Arial"/>
        </w:rPr>
        <w:t xml:space="preserve"> engage in automotive service, repair and part sales.</w:t>
      </w:r>
      <w:r w:rsidRPr="00B264BF">
        <w:rPr>
          <w:rFonts w:ascii="Arial" w:hAnsi="Arial" w:cs="Arial"/>
          <w:color w:val="444444"/>
          <w:shd w:val="clear" w:color="auto" w:fill="FFFFFF"/>
        </w:rPr>
        <w:t xml:space="preserve"> </w:t>
      </w:r>
      <w:r w:rsidRPr="00B264BF">
        <w:rPr>
          <w:rFonts w:ascii="Century Gothic" w:hAnsi="Century Gothic" w:cs="Arial"/>
        </w:rPr>
        <w:t xml:space="preserve">CNCDA focuses on protecting and promoting the interests of franchised new car </w:t>
      </w:r>
      <w:r>
        <w:rPr>
          <w:rFonts w:ascii="Century Gothic" w:hAnsi="Century Gothic" w:cs="Arial"/>
        </w:rPr>
        <w:t xml:space="preserve">and truck </w:t>
      </w:r>
      <w:r w:rsidRPr="00B264BF">
        <w:rPr>
          <w:rFonts w:ascii="Century Gothic" w:hAnsi="Century Gothic" w:cs="Arial"/>
        </w:rPr>
        <w:t xml:space="preserve">dealers before all state government and regulatory agencies. </w:t>
      </w:r>
      <w:r>
        <w:rPr>
          <w:rFonts w:ascii="Century Gothic" w:hAnsi="Century Gothic" w:cs="Arial"/>
        </w:rPr>
        <w:t>CNCDA w</w:t>
      </w:r>
      <w:r w:rsidRPr="00B264BF">
        <w:rPr>
          <w:rFonts w:ascii="Century Gothic" w:hAnsi="Century Gothic" w:cs="Arial"/>
        </w:rPr>
        <w:t>ork</w:t>
      </w:r>
      <w:r>
        <w:rPr>
          <w:rFonts w:ascii="Century Gothic" w:hAnsi="Century Gothic" w:cs="Arial"/>
        </w:rPr>
        <w:t>s</w:t>
      </w:r>
      <w:r w:rsidRPr="00B264BF">
        <w:rPr>
          <w:rFonts w:ascii="Century Gothic" w:hAnsi="Century Gothic" w:cs="Arial"/>
        </w:rPr>
        <w:t xml:space="preserve"> to create a </w:t>
      </w:r>
      <w:proofErr w:type="gramStart"/>
      <w:r w:rsidRPr="00B264BF">
        <w:rPr>
          <w:rFonts w:ascii="Century Gothic" w:hAnsi="Century Gothic" w:cs="Arial"/>
        </w:rPr>
        <w:t>business friendly</w:t>
      </w:r>
      <w:proofErr w:type="gramEnd"/>
      <w:r w:rsidRPr="00B264BF">
        <w:rPr>
          <w:rFonts w:ascii="Century Gothic" w:hAnsi="Century Gothic" w:cs="Arial"/>
        </w:rPr>
        <w:t xml:space="preserve"> climate where </w:t>
      </w:r>
      <w:r>
        <w:rPr>
          <w:rFonts w:ascii="Century Gothic" w:hAnsi="Century Gothic" w:cs="Arial"/>
        </w:rPr>
        <w:t xml:space="preserve">franchised </w:t>
      </w:r>
      <w:r w:rsidRPr="00B264BF">
        <w:rPr>
          <w:rFonts w:ascii="Century Gothic" w:hAnsi="Century Gothic" w:cs="Arial"/>
        </w:rPr>
        <w:t>dealers can thrive, provide the best products and services to consumers</w:t>
      </w:r>
      <w:r>
        <w:rPr>
          <w:rFonts w:ascii="Century Gothic" w:hAnsi="Century Gothic" w:cs="Arial"/>
        </w:rPr>
        <w:t>,</w:t>
      </w:r>
      <w:r w:rsidRPr="00B264BF">
        <w:rPr>
          <w:rFonts w:ascii="Century Gothic" w:hAnsi="Century Gothic" w:cs="Arial"/>
        </w:rPr>
        <w:t xml:space="preserve"> and maintain gainful employment.</w:t>
      </w:r>
    </w:p>
    <w:p w14:paraId="552EEB0E" w14:textId="7A6C1C4C" w:rsidR="006F2A63" w:rsidRPr="00B264BF" w:rsidRDefault="00353C90" w:rsidP="006F2A63">
      <w:pPr>
        <w:spacing w:line="240" w:lineRule="auto"/>
        <w:rPr>
          <w:rFonts w:ascii="Century Gothic" w:hAnsi="Century Gothic" w:cs="Arial"/>
          <w:b/>
          <w:bCs/>
        </w:rPr>
      </w:pPr>
      <w:r w:rsidRPr="00B264BF">
        <w:rPr>
          <w:rFonts w:ascii="Century Gothic" w:hAnsi="Century Gothic" w:cs="Arial"/>
          <w:b/>
          <w:bCs/>
        </w:rPr>
        <w:t xml:space="preserve">ABOUT THE NATIONAL SAFETY COUNCIL </w:t>
      </w:r>
    </w:p>
    <w:p w14:paraId="58EC1193" w14:textId="7067F21B" w:rsidR="00353C90" w:rsidRPr="00B264BF" w:rsidRDefault="00353C90" w:rsidP="006F2A63">
      <w:pPr>
        <w:spacing w:line="240" w:lineRule="auto"/>
        <w:rPr>
          <w:rFonts w:ascii="Century Gothic" w:hAnsi="Century Gothic" w:cs="Arial"/>
        </w:rPr>
      </w:pPr>
      <w:r w:rsidRPr="00B264BF">
        <w:rPr>
          <w:rFonts w:ascii="Century Gothic" w:hAnsi="Century Gothic" w:cs="Arial"/>
        </w:rPr>
        <w:t xml:space="preserve">The National Safety Council is America’s leading nonprofit safety advocate – and has been for more than 100 years. As a mission-based organization, we work to eliminate the leading causes of preventable death and injury, focusing our efforts on the workplace, </w:t>
      </w:r>
      <w:proofErr w:type="gramStart"/>
      <w:r w:rsidRPr="00B264BF">
        <w:rPr>
          <w:rFonts w:ascii="Century Gothic" w:hAnsi="Century Gothic" w:cs="Arial"/>
        </w:rPr>
        <w:t>roadway</w:t>
      </w:r>
      <w:proofErr w:type="gramEnd"/>
      <w:r w:rsidRPr="00B264BF">
        <w:rPr>
          <w:rFonts w:ascii="Century Gothic" w:hAnsi="Century Gothic" w:cs="Arial"/>
        </w:rPr>
        <w:t xml:space="preserve"> and impairment. We create a culture of safety to not only keep people safer at work, but also beyond the workplace so they can live their fullest lives.</w:t>
      </w:r>
    </w:p>
    <w:p w14:paraId="51878AD3" w14:textId="77777777" w:rsidR="00C62D03" w:rsidRPr="00C62D03" w:rsidRDefault="00C62D03" w:rsidP="00C62D03">
      <w:pPr>
        <w:spacing w:line="240" w:lineRule="auto"/>
        <w:rPr>
          <w:rFonts w:ascii="Century Gothic" w:hAnsi="Century Gothic" w:cs="Arial"/>
        </w:rPr>
      </w:pPr>
    </w:p>
    <w:p w14:paraId="08ADB9E9" w14:textId="77777777" w:rsidR="00C62D03" w:rsidRPr="00C62D03" w:rsidRDefault="00C62D03" w:rsidP="00C62D03">
      <w:pPr>
        <w:spacing w:line="240" w:lineRule="auto"/>
        <w:rPr>
          <w:rFonts w:ascii="Century Gothic" w:hAnsi="Century Gothic" w:cs="Arial"/>
        </w:rPr>
      </w:pPr>
    </w:p>
    <w:p w14:paraId="76331E31" w14:textId="77777777" w:rsidR="000C5020" w:rsidRPr="00B264BF" w:rsidRDefault="000C5020" w:rsidP="006F2A63">
      <w:pPr>
        <w:spacing w:line="240" w:lineRule="auto"/>
        <w:rPr>
          <w:rFonts w:ascii="Century Gothic" w:hAnsi="Century Gothic" w:cs="Arial"/>
        </w:rPr>
      </w:pPr>
    </w:p>
    <w:sectPr w:rsidR="000C5020" w:rsidRPr="00B264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103B0"/>
    <w:multiLevelType w:val="hybridMultilevel"/>
    <w:tmpl w:val="5EC2B8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111E43"/>
    <w:multiLevelType w:val="multilevel"/>
    <w:tmpl w:val="2FD0C8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5C4DFA9"/>
    <w:multiLevelType w:val="hybridMultilevel"/>
    <w:tmpl w:val="980435E8"/>
    <w:lvl w:ilvl="0" w:tplc="74EACEEA">
      <w:start w:val="1"/>
      <w:numFmt w:val="bullet"/>
      <w:lvlText w:val=""/>
      <w:lvlJc w:val="left"/>
      <w:pPr>
        <w:ind w:left="720" w:hanging="360"/>
      </w:pPr>
      <w:rPr>
        <w:rFonts w:ascii="Symbol" w:hAnsi="Symbol" w:hint="default"/>
      </w:rPr>
    </w:lvl>
    <w:lvl w:ilvl="1" w:tplc="7E029CAA">
      <w:start w:val="1"/>
      <w:numFmt w:val="bullet"/>
      <w:lvlText w:val="o"/>
      <w:lvlJc w:val="left"/>
      <w:pPr>
        <w:ind w:left="1440" w:hanging="360"/>
      </w:pPr>
      <w:rPr>
        <w:rFonts w:ascii="Courier New" w:hAnsi="Courier New" w:hint="default"/>
      </w:rPr>
    </w:lvl>
    <w:lvl w:ilvl="2" w:tplc="AEDCB7A2">
      <w:start w:val="1"/>
      <w:numFmt w:val="bullet"/>
      <w:lvlText w:val=""/>
      <w:lvlJc w:val="left"/>
      <w:pPr>
        <w:ind w:left="2160" w:hanging="360"/>
      </w:pPr>
      <w:rPr>
        <w:rFonts w:ascii="Wingdings" w:hAnsi="Wingdings" w:hint="default"/>
      </w:rPr>
    </w:lvl>
    <w:lvl w:ilvl="3" w:tplc="62061FC0">
      <w:start w:val="1"/>
      <w:numFmt w:val="bullet"/>
      <w:lvlText w:val=""/>
      <w:lvlJc w:val="left"/>
      <w:pPr>
        <w:ind w:left="2880" w:hanging="360"/>
      </w:pPr>
      <w:rPr>
        <w:rFonts w:ascii="Symbol" w:hAnsi="Symbol" w:hint="default"/>
      </w:rPr>
    </w:lvl>
    <w:lvl w:ilvl="4" w:tplc="7A72DD9A">
      <w:start w:val="1"/>
      <w:numFmt w:val="bullet"/>
      <w:lvlText w:val="o"/>
      <w:lvlJc w:val="left"/>
      <w:pPr>
        <w:ind w:left="3600" w:hanging="360"/>
      </w:pPr>
      <w:rPr>
        <w:rFonts w:ascii="Courier New" w:hAnsi="Courier New" w:hint="default"/>
      </w:rPr>
    </w:lvl>
    <w:lvl w:ilvl="5" w:tplc="FEBE498E">
      <w:start w:val="1"/>
      <w:numFmt w:val="bullet"/>
      <w:lvlText w:val=""/>
      <w:lvlJc w:val="left"/>
      <w:pPr>
        <w:ind w:left="4320" w:hanging="360"/>
      </w:pPr>
      <w:rPr>
        <w:rFonts w:ascii="Wingdings" w:hAnsi="Wingdings" w:hint="default"/>
      </w:rPr>
    </w:lvl>
    <w:lvl w:ilvl="6" w:tplc="3BB27812">
      <w:start w:val="1"/>
      <w:numFmt w:val="bullet"/>
      <w:lvlText w:val=""/>
      <w:lvlJc w:val="left"/>
      <w:pPr>
        <w:ind w:left="5040" w:hanging="360"/>
      </w:pPr>
      <w:rPr>
        <w:rFonts w:ascii="Symbol" w:hAnsi="Symbol" w:hint="default"/>
      </w:rPr>
    </w:lvl>
    <w:lvl w:ilvl="7" w:tplc="B386A16C">
      <w:start w:val="1"/>
      <w:numFmt w:val="bullet"/>
      <w:lvlText w:val="o"/>
      <w:lvlJc w:val="left"/>
      <w:pPr>
        <w:ind w:left="5760" w:hanging="360"/>
      </w:pPr>
      <w:rPr>
        <w:rFonts w:ascii="Courier New" w:hAnsi="Courier New" w:hint="default"/>
      </w:rPr>
    </w:lvl>
    <w:lvl w:ilvl="8" w:tplc="1542E4F6">
      <w:start w:val="1"/>
      <w:numFmt w:val="bullet"/>
      <w:lvlText w:val=""/>
      <w:lvlJc w:val="left"/>
      <w:pPr>
        <w:ind w:left="6480" w:hanging="360"/>
      </w:pPr>
      <w:rPr>
        <w:rFonts w:ascii="Wingdings" w:hAnsi="Wingdings" w:hint="default"/>
      </w:rPr>
    </w:lvl>
  </w:abstractNum>
  <w:abstractNum w:abstractNumId="3" w15:restartNumberingAfterBreak="0">
    <w:nsid w:val="393A27F7"/>
    <w:multiLevelType w:val="hybridMultilevel"/>
    <w:tmpl w:val="E7343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1BAD02"/>
    <w:multiLevelType w:val="hybridMultilevel"/>
    <w:tmpl w:val="A6FA5DB4"/>
    <w:lvl w:ilvl="0" w:tplc="5E8CB392">
      <w:start w:val="1"/>
      <w:numFmt w:val="bullet"/>
      <w:lvlText w:val=""/>
      <w:lvlJc w:val="left"/>
      <w:pPr>
        <w:ind w:left="720" w:hanging="360"/>
      </w:pPr>
      <w:rPr>
        <w:rFonts w:ascii="Symbol" w:hAnsi="Symbol" w:hint="default"/>
      </w:rPr>
    </w:lvl>
    <w:lvl w:ilvl="1" w:tplc="85E8BB00">
      <w:start w:val="1"/>
      <w:numFmt w:val="bullet"/>
      <w:lvlText w:val="o"/>
      <w:lvlJc w:val="left"/>
      <w:pPr>
        <w:ind w:left="1440" w:hanging="360"/>
      </w:pPr>
      <w:rPr>
        <w:rFonts w:ascii="Courier New" w:hAnsi="Courier New" w:hint="default"/>
      </w:rPr>
    </w:lvl>
    <w:lvl w:ilvl="2" w:tplc="A6244C22">
      <w:start w:val="1"/>
      <w:numFmt w:val="bullet"/>
      <w:lvlText w:val=""/>
      <w:lvlJc w:val="left"/>
      <w:pPr>
        <w:ind w:left="2160" w:hanging="360"/>
      </w:pPr>
      <w:rPr>
        <w:rFonts w:ascii="Wingdings" w:hAnsi="Wingdings" w:hint="default"/>
      </w:rPr>
    </w:lvl>
    <w:lvl w:ilvl="3" w:tplc="408A6506">
      <w:start w:val="1"/>
      <w:numFmt w:val="bullet"/>
      <w:lvlText w:val=""/>
      <w:lvlJc w:val="left"/>
      <w:pPr>
        <w:ind w:left="2880" w:hanging="360"/>
      </w:pPr>
      <w:rPr>
        <w:rFonts w:ascii="Symbol" w:hAnsi="Symbol" w:hint="default"/>
      </w:rPr>
    </w:lvl>
    <w:lvl w:ilvl="4" w:tplc="268049BE">
      <w:start w:val="1"/>
      <w:numFmt w:val="bullet"/>
      <w:lvlText w:val="o"/>
      <w:lvlJc w:val="left"/>
      <w:pPr>
        <w:ind w:left="3600" w:hanging="360"/>
      </w:pPr>
      <w:rPr>
        <w:rFonts w:ascii="Courier New" w:hAnsi="Courier New" w:hint="default"/>
      </w:rPr>
    </w:lvl>
    <w:lvl w:ilvl="5" w:tplc="6BCCFA9E">
      <w:start w:val="1"/>
      <w:numFmt w:val="bullet"/>
      <w:lvlText w:val=""/>
      <w:lvlJc w:val="left"/>
      <w:pPr>
        <w:ind w:left="4320" w:hanging="360"/>
      </w:pPr>
      <w:rPr>
        <w:rFonts w:ascii="Wingdings" w:hAnsi="Wingdings" w:hint="default"/>
      </w:rPr>
    </w:lvl>
    <w:lvl w:ilvl="6" w:tplc="2BF0207C">
      <w:start w:val="1"/>
      <w:numFmt w:val="bullet"/>
      <w:lvlText w:val=""/>
      <w:lvlJc w:val="left"/>
      <w:pPr>
        <w:ind w:left="5040" w:hanging="360"/>
      </w:pPr>
      <w:rPr>
        <w:rFonts w:ascii="Symbol" w:hAnsi="Symbol" w:hint="default"/>
      </w:rPr>
    </w:lvl>
    <w:lvl w:ilvl="7" w:tplc="9B7C64DC">
      <w:start w:val="1"/>
      <w:numFmt w:val="bullet"/>
      <w:lvlText w:val="o"/>
      <w:lvlJc w:val="left"/>
      <w:pPr>
        <w:ind w:left="5760" w:hanging="360"/>
      </w:pPr>
      <w:rPr>
        <w:rFonts w:ascii="Courier New" w:hAnsi="Courier New" w:hint="default"/>
      </w:rPr>
    </w:lvl>
    <w:lvl w:ilvl="8" w:tplc="E79878E8">
      <w:start w:val="1"/>
      <w:numFmt w:val="bullet"/>
      <w:lvlText w:val=""/>
      <w:lvlJc w:val="left"/>
      <w:pPr>
        <w:ind w:left="6480" w:hanging="360"/>
      </w:pPr>
      <w:rPr>
        <w:rFonts w:ascii="Wingdings" w:hAnsi="Wingdings" w:hint="default"/>
      </w:rPr>
    </w:lvl>
  </w:abstractNum>
  <w:abstractNum w:abstractNumId="5" w15:restartNumberingAfterBreak="0">
    <w:nsid w:val="4AFBECAA"/>
    <w:multiLevelType w:val="hybridMultilevel"/>
    <w:tmpl w:val="77D6EEF6"/>
    <w:lvl w:ilvl="0" w:tplc="1BBC7650">
      <w:start w:val="1"/>
      <w:numFmt w:val="bullet"/>
      <w:lvlText w:val=""/>
      <w:lvlJc w:val="left"/>
      <w:pPr>
        <w:ind w:left="720" w:hanging="360"/>
      </w:pPr>
      <w:rPr>
        <w:rFonts w:ascii="Symbol" w:hAnsi="Symbol" w:hint="default"/>
      </w:rPr>
    </w:lvl>
    <w:lvl w:ilvl="1" w:tplc="490E0248">
      <w:start w:val="1"/>
      <w:numFmt w:val="bullet"/>
      <w:lvlText w:val="o"/>
      <w:lvlJc w:val="left"/>
      <w:pPr>
        <w:ind w:left="1440" w:hanging="360"/>
      </w:pPr>
      <w:rPr>
        <w:rFonts w:ascii="Courier New" w:hAnsi="Courier New" w:hint="default"/>
      </w:rPr>
    </w:lvl>
    <w:lvl w:ilvl="2" w:tplc="EE74600A">
      <w:start w:val="1"/>
      <w:numFmt w:val="bullet"/>
      <w:lvlText w:val=""/>
      <w:lvlJc w:val="left"/>
      <w:pPr>
        <w:ind w:left="2160" w:hanging="360"/>
      </w:pPr>
      <w:rPr>
        <w:rFonts w:ascii="Wingdings" w:hAnsi="Wingdings" w:hint="default"/>
      </w:rPr>
    </w:lvl>
    <w:lvl w:ilvl="3" w:tplc="E4369296">
      <w:start w:val="1"/>
      <w:numFmt w:val="bullet"/>
      <w:lvlText w:val=""/>
      <w:lvlJc w:val="left"/>
      <w:pPr>
        <w:ind w:left="2880" w:hanging="360"/>
      </w:pPr>
      <w:rPr>
        <w:rFonts w:ascii="Symbol" w:hAnsi="Symbol" w:hint="default"/>
      </w:rPr>
    </w:lvl>
    <w:lvl w:ilvl="4" w:tplc="F05A6EBC">
      <w:start w:val="1"/>
      <w:numFmt w:val="bullet"/>
      <w:lvlText w:val="o"/>
      <w:lvlJc w:val="left"/>
      <w:pPr>
        <w:ind w:left="3600" w:hanging="360"/>
      </w:pPr>
      <w:rPr>
        <w:rFonts w:ascii="Courier New" w:hAnsi="Courier New" w:hint="default"/>
      </w:rPr>
    </w:lvl>
    <w:lvl w:ilvl="5" w:tplc="9CC22820">
      <w:start w:val="1"/>
      <w:numFmt w:val="bullet"/>
      <w:lvlText w:val=""/>
      <w:lvlJc w:val="left"/>
      <w:pPr>
        <w:ind w:left="4320" w:hanging="360"/>
      </w:pPr>
      <w:rPr>
        <w:rFonts w:ascii="Wingdings" w:hAnsi="Wingdings" w:hint="default"/>
      </w:rPr>
    </w:lvl>
    <w:lvl w:ilvl="6" w:tplc="C2D05560">
      <w:start w:val="1"/>
      <w:numFmt w:val="bullet"/>
      <w:lvlText w:val=""/>
      <w:lvlJc w:val="left"/>
      <w:pPr>
        <w:ind w:left="5040" w:hanging="360"/>
      </w:pPr>
      <w:rPr>
        <w:rFonts w:ascii="Symbol" w:hAnsi="Symbol" w:hint="default"/>
      </w:rPr>
    </w:lvl>
    <w:lvl w:ilvl="7" w:tplc="A2681C96">
      <w:start w:val="1"/>
      <w:numFmt w:val="bullet"/>
      <w:lvlText w:val="o"/>
      <w:lvlJc w:val="left"/>
      <w:pPr>
        <w:ind w:left="5760" w:hanging="360"/>
      </w:pPr>
      <w:rPr>
        <w:rFonts w:ascii="Courier New" w:hAnsi="Courier New" w:hint="default"/>
      </w:rPr>
    </w:lvl>
    <w:lvl w:ilvl="8" w:tplc="E962F830">
      <w:start w:val="1"/>
      <w:numFmt w:val="bullet"/>
      <w:lvlText w:val=""/>
      <w:lvlJc w:val="left"/>
      <w:pPr>
        <w:ind w:left="6480" w:hanging="360"/>
      </w:pPr>
      <w:rPr>
        <w:rFonts w:ascii="Wingdings" w:hAnsi="Wingdings" w:hint="default"/>
      </w:rPr>
    </w:lvl>
  </w:abstractNum>
  <w:abstractNum w:abstractNumId="6" w15:restartNumberingAfterBreak="0">
    <w:nsid w:val="5233C7E9"/>
    <w:multiLevelType w:val="hybridMultilevel"/>
    <w:tmpl w:val="17EE7C94"/>
    <w:lvl w:ilvl="0" w:tplc="BCBE49CA">
      <w:start w:val="1"/>
      <w:numFmt w:val="bullet"/>
      <w:lvlText w:val=""/>
      <w:lvlJc w:val="left"/>
      <w:pPr>
        <w:ind w:left="720" w:hanging="360"/>
      </w:pPr>
      <w:rPr>
        <w:rFonts w:ascii="Symbol" w:hAnsi="Symbol" w:hint="default"/>
      </w:rPr>
    </w:lvl>
    <w:lvl w:ilvl="1" w:tplc="50FC26CE">
      <w:start w:val="1"/>
      <w:numFmt w:val="bullet"/>
      <w:lvlText w:val="o"/>
      <w:lvlJc w:val="left"/>
      <w:pPr>
        <w:ind w:left="1440" w:hanging="360"/>
      </w:pPr>
      <w:rPr>
        <w:rFonts w:ascii="Courier New" w:hAnsi="Courier New" w:hint="default"/>
      </w:rPr>
    </w:lvl>
    <w:lvl w:ilvl="2" w:tplc="3394251C">
      <w:start w:val="1"/>
      <w:numFmt w:val="bullet"/>
      <w:lvlText w:val=""/>
      <w:lvlJc w:val="left"/>
      <w:pPr>
        <w:ind w:left="2160" w:hanging="360"/>
      </w:pPr>
      <w:rPr>
        <w:rFonts w:ascii="Wingdings" w:hAnsi="Wingdings" w:hint="default"/>
      </w:rPr>
    </w:lvl>
    <w:lvl w:ilvl="3" w:tplc="2C0C2B02">
      <w:start w:val="1"/>
      <w:numFmt w:val="bullet"/>
      <w:lvlText w:val=""/>
      <w:lvlJc w:val="left"/>
      <w:pPr>
        <w:ind w:left="2880" w:hanging="360"/>
      </w:pPr>
      <w:rPr>
        <w:rFonts w:ascii="Symbol" w:hAnsi="Symbol" w:hint="default"/>
      </w:rPr>
    </w:lvl>
    <w:lvl w:ilvl="4" w:tplc="69F69794">
      <w:start w:val="1"/>
      <w:numFmt w:val="bullet"/>
      <w:lvlText w:val="o"/>
      <w:lvlJc w:val="left"/>
      <w:pPr>
        <w:ind w:left="3600" w:hanging="360"/>
      </w:pPr>
      <w:rPr>
        <w:rFonts w:ascii="Courier New" w:hAnsi="Courier New" w:hint="default"/>
      </w:rPr>
    </w:lvl>
    <w:lvl w:ilvl="5" w:tplc="A7145D26">
      <w:start w:val="1"/>
      <w:numFmt w:val="bullet"/>
      <w:lvlText w:val=""/>
      <w:lvlJc w:val="left"/>
      <w:pPr>
        <w:ind w:left="4320" w:hanging="360"/>
      </w:pPr>
      <w:rPr>
        <w:rFonts w:ascii="Wingdings" w:hAnsi="Wingdings" w:hint="default"/>
      </w:rPr>
    </w:lvl>
    <w:lvl w:ilvl="6" w:tplc="D796403C">
      <w:start w:val="1"/>
      <w:numFmt w:val="bullet"/>
      <w:lvlText w:val=""/>
      <w:lvlJc w:val="left"/>
      <w:pPr>
        <w:ind w:left="5040" w:hanging="360"/>
      </w:pPr>
      <w:rPr>
        <w:rFonts w:ascii="Symbol" w:hAnsi="Symbol" w:hint="default"/>
      </w:rPr>
    </w:lvl>
    <w:lvl w:ilvl="7" w:tplc="C7361F3E">
      <w:start w:val="1"/>
      <w:numFmt w:val="bullet"/>
      <w:lvlText w:val="o"/>
      <w:lvlJc w:val="left"/>
      <w:pPr>
        <w:ind w:left="5760" w:hanging="360"/>
      </w:pPr>
      <w:rPr>
        <w:rFonts w:ascii="Courier New" w:hAnsi="Courier New" w:hint="default"/>
      </w:rPr>
    </w:lvl>
    <w:lvl w:ilvl="8" w:tplc="02BC2846">
      <w:start w:val="1"/>
      <w:numFmt w:val="bullet"/>
      <w:lvlText w:val=""/>
      <w:lvlJc w:val="left"/>
      <w:pPr>
        <w:ind w:left="6480" w:hanging="360"/>
      </w:pPr>
      <w:rPr>
        <w:rFonts w:ascii="Wingdings" w:hAnsi="Wingdings" w:hint="default"/>
      </w:rPr>
    </w:lvl>
  </w:abstractNum>
  <w:abstractNum w:abstractNumId="7" w15:restartNumberingAfterBreak="0">
    <w:nsid w:val="61B71A99"/>
    <w:multiLevelType w:val="hybridMultilevel"/>
    <w:tmpl w:val="164A9244"/>
    <w:lvl w:ilvl="0" w:tplc="9DB00848">
      <w:start w:val="1"/>
      <w:numFmt w:val="bullet"/>
      <w:lvlText w:val=""/>
      <w:lvlJc w:val="left"/>
      <w:pPr>
        <w:ind w:left="720" w:hanging="360"/>
      </w:pPr>
      <w:rPr>
        <w:rFonts w:ascii="Symbol" w:hAnsi="Symbol" w:hint="default"/>
      </w:rPr>
    </w:lvl>
    <w:lvl w:ilvl="1" w:tplc="23E20F60">
      <w:start w:val="1"/>
      <w:numFmt w:val="bullet"/>
      <w:lvlText w:val="o"/>
      <w:lvlJc w:val="left"/>
      <w:pPr>
        <w:ind w:left="1440" w:hanging="360"/>
      </w:pPr>
      <w:rPr>
        <w:rFonts w:ascii="Courier New" w:hAnsi="Courier New" w:hint="default"/>
      </w:rPr>
    </w:lvl>
    <w:lvl w:ilvl="2" w:tplc="2B46A8BA">
      <w:start w:val="1"/>
      <w:numFmt w:val="bullet"/>
      <w:lvlText w:val=""/>
      <w:lvlJc w:val="left"/>
      <w:pPr>
        <w:ind w:left="2160" w:hanging="360"/>
      </w:pPr>
      <w:rPr>
        <w:rFonts w:ascii="Wingdings" w:hAnsi="Wingdings" w:hint="default"/>
      </w:rPr>
    </w:lvl>
    <w:lvl w:ilvl="3" w:tplc="7A9E64BA">
      <w:start w:val="1"/>
      <w:numFmt w:val="bullet"/>
      <w:lvlText w:val=""/>
      <w:lvlJc w:val="left"/>
      <w:pPr>
        <w:ind w:left="2880" w:hanging="360"/>
      </w:pPr>
      <w:rPr>
        <w:rFonts w:ascii="Symbol" w:hAnsi="Symbol" w:hint="default"/>
      </w:rPr>
    </w:lvl>
    <w:lvl w:ilvl="4" w:tplc="B7164840">
      <w:start w:val="1"/>
      <w:numFmt w:val="bullet"/>
      <w:lvlText w:val="o"/>
      <w:lvlJc w:val="left"/>
      <w:pPr>
        <w:ind w:left="3600" w:hanging="360"/>
      </w:pPr>
      <w:rPr>
        <w:rFonts w:ascii="Courier New" w:hAnsi="Courier New" w:hint="default"/>
      </w:rPr>
    </w:lvl>
    <w:lvl w:ilvl="5" w:tplc="14C63F6C">
      <w:start w:val="1"/>
      <w:numFmt w:val="bullet"/>
      <w:lvlText w:val=""/>
      <w:lvlJc w:val="left"/>
      <w:pPr>
        <w:ind w:left="4320" w:hanging="360"/>
      </w:pPr>
      <w:rPr>
        <w:rFonts w:ascii="Wingdings" w:hAnsi="Wingdings" w:hint="default"/>
      </w:rPr>
    </w:lvl>
    <w:lvl w:ilvl="6" w:tplc="A56CB8D6">
      <w:start w:val="1"/>
      <w:numFmt w:val="bullet"/>
      <w:lvlText w:val=""/>
      <w:lvlJc w:val="left"/>
      <w:pPr>
        <w:ind w:left="5040" w:hanging="360"/>
      </w:pPr>
      <w:rPr>
        <w:rFonts w:ascii="Symbol" w:hAnsi="Symbol" w:hint="default"/>
      </w:rPr>
    </w:lvl>
    <w:lvl w:ilvl="7" w:tplc="6F765C3E">
      <w:start w:val="1"/>
      <w:numFmt w:val="bullet"/>
      <w:lvlText w:val="o"/>
      <w:lvlJc w:val="left"/>
      <w:pPr>
        <w:ind w:left="5760" w:hanging="360"/>
      </w:pPr>
      <w:rPr>
        <w:rFonts w:ascii="Courier New" w:hAnsi="Courier New" w:hint="default"/>
      </w:rPr>
    </w:lvl>
    <w:lvl w:ilvl="8" w:tplc="2A460352">
      <w:start w:val="1"/>
      <w:numFmt w:val="bullet"/>
      <w:lvlText w:val=""/>
      <w:lvlJc w:val="left"/>
      <w:pPr>
        <w:ind w:left="6480" w:hanging="360"/>
      </w:pPr>
      <w:rPr>
        <w:rFonts w:ascii="Wingdings" w:hAnsi="Wingdings" w:hint="default"/>
      </w:rPr>
    </w:lvl>
  </w:abstractNum>
  <w:num w:numId="1" w16cid:durableId="728381355">
    <w:abstractNumId w:val="7"/>
  </w:num>
  <w:num w:numId="2" w16cid:durableId="755126865">
    <w:abstractNumId w:val="4"/>
  </w:num>
  <w:num w:numId="3" w16cid:durableId="1593392153">
    <w:abstractNumId w:val="6"/>
  </w:num>
  <w:num w:numId="4" w16cid:durableId="37123712">
    <w:abstractNumId w:val="5"/>
  </w:num>
  <w:num w:numId="5" w16cid:durableId="1020934742">
    <w:abstractNumId w:val="2"/>
  </w:num>
  <w:num w:numId="6" w16cid:durableId="1413505904">
    <w:abstractNumId w:val="0"/>
  </w:num>
  <w:num w:numId="7" w16cid:durableId="991562133">
    <w:abstractNumId w:val="1"/>
  </w:num>
  <w:num w:numId="8" w16cid:durableId="80786278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026ACFD"/>
    <w:rsid w:val="00006C8D"/>
    <w:rsid w:val="00024F29"/>
    <w:rsid w:val="00045BE9"/>
    <w:rsid w:val="00056824"/>
    <w:rsid w:val="00064B67"/>
    <w:rsid w:val="00085018"/>
    <w:rsid w:val="000C5020"/>
    <w:rsid w:val="001F42BE"/>
    <w:rsid w:val="00217482"/>
    <w:rsid w:val="0022C502"/>
    <w:rsid w:val="00256DA2"/>
    <w:rsid w:val="0026211C"/>
    <w:rsid w:val="002A1D7D"/>
    <w:rsid w:val="002B14E2"/>
    <w:rsid w:val="002F7446"/>
    <w:rsid w:val="00343466"/>
    <w:rsid w:val="00353C90"/>
    <w:rsid w:val="00376833"/>
    <w:rsid w:val="003B24BC"/>
    <w:rsid w:val="003E0D0F"/>
    <w:rsid w:val="00430EE2"/>
    <w:rsid w:val="004600AC"/>
    <w:rsid w:val="0049490F"/>
    <w:rsid w:val="004C111F"/>
    <w:rsid w:val="004F1B18"/>
    <w:rsid w:val="00515625"/>
    <w:rsid w:val="0057719F"/>
    <w:rsid w:val="005A62FA"/>
    <w:rsid w:val="006954E3"/>
    <w:rsid w:val="006C7AEC"/>
    <w:rsid w:val="006F2A63"/>
    <w:rsid w:val="00774FC1"/>
    <w:rsid w:val="00796C57"/>
    <w:rsid w:val="007A2956"/>
    <w:rsid w:val="00855666"/>
    <w:rsid w:val="008A0135"/>
    <w:rsid w:val="008F5624"/>
    <w:rsid w:val="00945D3C"/>
    <w:rsid w:val="00964CEB"/>
    <w:rsid w:val="00980B7E"/>
    <w:rsid w:val="00982094"/>
    <w:rsid w:val="009D46BC"/>
    <w:rsid w:val="009E2D8E"/>
    <w:rsid w:val="00A329EE"/>
    <w:rsid w:val="00A75DB0"/>
    <w:rsid w:val="00A76940"/>
    <w:rsid w:val="00A80F2F"/>
    <w:rsid w:val="00AB1DB6"/>
    <w:rsid w:val="00AB26FA"/>
    <w:rsid w:val="00AE6909"/>
    <w:rsid w:val="00B264BF"/>
    <w:rsid w:val="00BC6403"/>
    <w:rsid w:val="00BD2678"/>
    <w:rsid w:val="00C25C1B"/>
    <w:rsid w:val="00C62D03"/>
    <w:rsid w:val="00CB50A8"/>
    <w:rsid w:val="00CD6964"/>
    <w:rsid w:val="00DC032B"/>
    <w:rsid w:val="00DC2BB2"/>
    <w:rsid w:val="00DE61F1"/>
    <w:rsid w:val="00E23795"/>
    <w:rsid w:val="00E81454"/>
    <w:rsid w:val="00EC4CED"/>
    <w:rsid w:val="00F3E907"/>
    <w:rsid w:val="00F442DF"/>
    <w:rsid w:val="00F605D2"/>
    <w:rsid w:val="00F832F7"/>
    <w:rsid w:val="00FA5F55"/>
    <w:rsid w:val="00FF5B36"/>
    <w:rsid w:val="012381D2"/>
    <w:rsid w:val="01D6531A"/>
    <w:rsid w:val="045B2294"/>
    <w:rsid w:val="04DA2775"/>
    <w:rsid w:val="05C75A2A"/>
    <w:rsid w:val="05FB1642"/>
    <w:rsid w:val="06748A92"/>
    <w:rsid w:val="06A5D3A6"/>
    <w:rsid w:val="06F2FD75"/>
    <w:rsid w:val="08952FBC"/>
    <w:rsid w:val="096AA77C"/>
    <w:rsid w:val="0A38C6C7"/>
    <w:rsid w:val="0A525325"/>
    <w:rsid w:val="0A71DAED"/>
    <w:rsid w:val="0A9C80FA"/>
    <w:rsid w:val="0AD90594"/>
    <w:rsid w:val="0B3405A9"/>
    <w:rsid w:val="0B52FF46"/>
    <w:rsid w:val="0BB9C0BB"/>
    <w:rsid w:val="0C44E0B6"/>
    <w:rsid w:val="0C464658"/>
    <w:rsid w:val="0CEECFA7"/>
    <w:rsid w:val="0CF02257"/>
    <w:rsid w:val="0D4F014C"/>
    <w:rsid w:val="0D8CBAE4"/>
    <w:rsid w:val="0DA97BAF"/>
    <w:rsid w:val="0DE8DC7D"/>
    <w:rsid w:val="0E21626B"/>
    <w:rsid w:val="0E8267F6"/>
    <w:rsid w:val="0FD024FA"/>
    <w:rsid w:val="0FE3A489"/>
    <w:rsid w:val="101B2B09"/>
    <w:rsid w:val="1046F5C7"/>
    <w:rsid w:val="10C386C4"/>
    <w:rsid w:val="116BF55B"/>
    <w:rsid w:val="11AD87B3"/>
    <w:rsid w:val="12F51F7F"/>
    <w:rsid w:val="13004EEB"/>
    <w:rsid w:val="13197748"/>
    <w:rsid w:val="13B77139"/>
    <w:rsid w:val="140BA0A5"/>
    <w:rsid w:val="143210EB"/>
    <w:rsid w:val="158682E0"/>
    <w:rsid w:val="160D500B"/>
    <w:rsid w:val="16F89FDD"/>
    <w:rsid w:val="17225341"/>
    <w:rsid w:val="189FA6ED"/>
    <w:rsid w:val="1B62F1C9"/>
    <w:rsid w:val="1B7A1D00"/>
    <w:rsid w:val="1B7ABEE8"/>
    <w:rsid w:val="1B7BB097"/>
    <w:rsid w:val="1B885BCE"/>
    <w:rsid w:val="1CA63310"/>
    <w:rsid w:val="1D275A0E"/>
    <w:rsid w:val="1D3339FE"/>
    <w:rsid w:val="1E1C2305"/>
    <w:rsid w:val="1E6329EA"/>
    <w:rsid w:val="1EAD5A15"/>
    <w:rsid w:val="1F063D51"/>
    <w:rsid w:val="20A28CCF"/>
    <w:rsid w:val="2400E02E"/>
    <w:rsid w:val="2443193B"/>
    <w:rsid w:val="24C2E396"/>
    <w:rsid w:val="25D58C13"/>
    <w:rsid w:val="26063B4E"/>
    <w:rsid w:val="264E670B"/>
    <w:rsid w:val="2696EBBD"/>
    <w:rsid w:val="26D3674C"/>
    <w:rsid w:val="287FB84E"/>
    <w:rsid w:val="295F0745"/>
    <w:rsid w:val="298607CD"/>
    <w:rsid w:val="29C498C9"/>
    <w:rsid w:val="2A79772C"/>
    <w:rsid w:val="2B21D82E"/>
    <w:rsid w:val="2B4A0E61"/>
    <w:rsid w:val="2DD8DA51"/>
    <w:rsid w:val="2F55B4C1"/>
    <w:rsid w:val="2FA865D7"/>
    <w:rsid w:val="2FD88B7A"/>
    <w:rsid w:val="302B2F2D"/>
    <w:rsid w:val="306AA41B"/>
    <w:rsid w:val="30E8B8B0"/>
    <w:rsid w:val="310E4878"/>
    <w:rsid w:val="315C0BEA"/>
    <w:rsid w:val="32177F39"/>
    <w:rsid w:val="324C9899"/>
    <w:rsid w:val="32857EB5"/>
    <w:rsid w:val="3313C1B6"/>
    <w:rsid w:val="34205972"/>
    <w:rsid w:val="34551132"/>
    <w:rsid w:val="363E1B7B"/>
    <w:rsid w:val="3644021F"/>
    <w:rsid w:val="365F6B33"/>
    <w:rsid w:val="3687BB29"/>
    <w:rsid w:val="379C498B"/>
    <w:rsid w:val="37E732D9"/>
    <w:rsid w:val="3837C44C"/>
    <w:rsid w:val="38B49320"/>
    <w:rsid w:val="3918F207"/>
    <w:rsid w:val="393819EC"/>
    <w:rsid w:val="3A807194"/>
    <w:rsid w:val="3B2FDC9C"/>
    <w:rsid w:val="3B4DADA5"/>
    <w:rsid w:val="3BB2765A"/>
    <w:rsid w:val="3BF81C7C"/>
    <w:rsid w:val="3C553416"/>
    <w:rsid w:val="3D6037DF"/>
    <w:rsid w:val="3D93ECDD"/>
    <w:rsid w:val="3F2FBD3E"/>
    <w:rsid w:val="3F387412"/>
    <w:rsid w:val="3F5C36B1"/>
    <w:rsid w:val="3F8CD4D8"/>
    <w:rsid w:val="3F8D0D15"/>
    <w:rsid w:val="40D44473"/>
    <w:rsid w:val="427014D4"/>
    <w:rsid w:val="42D06F7C"/>
    <w:rsid w:val="43BDBA71"/>
    <w:rsid w:val="44032E61"/>
    <w:rsid w:val="44485437"/>
    <w:rsid w:val="45598AD2"/>
    <w:rsid w:val="4613467B"/>
    <w:rsid w:val="46621484"/>
    <w:rsid w:val="47BBF093"/>
    <w:rsid w:val="49C2954C"/>
    <w:rsid w:val="4A3A1CC8"/>
    <w:rsid w:val="4A73DA85"/>
    <w:rsid w:val="4C1EA2BE"/>
    <w:rsid w:val="4C7E98F2"/>
    <w:rsid w:val="4D24173D"/>
    <w:rsid w:val="4D6BB8C5"/>
    <w:rsid w:val="4E898978"/>
    <w:rsid w:val="4F77F0D3"/>
    <w:rsid w:val="4FAAE628"/>
    <w:rsid w:val="4FBF2D89"/>
    <w:rsid w:val="50C7A478"/>
    <w:rsid w:val="50F7353B"/>
    <w:rsid w:val="52F6CE4B"/>
    <w:rsid w:val="539358C1"/>
    <w:rsid w:val="54C1FD58"/>
    <w:rsid w:val="54C48296"/>
    <w:rsid w:val="552F2922"/>
    <w:rsid w:val="556990C7"/>
    <w:rsid w:val="55A5B7F7"/>
    <w:rsid w:val="56AAA6BB"/>
    <w:rsid w:val="57E5E761"/>
    <w:rsid w:val="593DC6E2"/>
    <w:rsid w:val="597B80D4"/>
    <w:rsid w:val="597F6387"/>
    <w:rsid w:val="59BB754A"/>
    <w:rsid w:val="59C02C91"/>
    <w:rsid w:val="5A993809"/>
    <w:rsid w:val="5B9E6AA6"/>
    <w:rsid w:val="5BDACFD7"/>
    <w:rsid w:val="5C22C168"/>
    <w:rsid w:val="5C2A0DD1"/>
    <w:rsid w:val="5C5FCD8E"/>
    <w:rsid w:val="5FAC8FF0"/>
    <w:rsid w:val="601217D3"/>
    <w:rsid w:val="6026ACFD"/>
    <w:rsid w:val="620EA1CE"/>
    <w:rsid w:val="62956262"/>
    <w:rsid w:val="62F59005"/>
    <w:rsid w:val="63AA722F"/>
    <w:rsid w:val="63EDCBE2"/>
    <w:rsid w:val="6408F7A5"/>
    <w:rsid w:val="64D1BD6E"/>
    <w:rsid w:val="6518679B"/>
    <w:rsid w:val="657507BF"/>
    <w:rsid w:val="666F0B47"/>
    <w:rsid w:val="6680FAE1"/>
    <w:rsid w:val="669D3BEF"/>
    <w:rsid w:val="66B73CA2"/>
    <w:rsid w:val="66E11D4D"/>
    <w:rsid w:val="67E7002D"/>
    <w:rsid w:val="6860836B"/>
    <w:rsid w:val="68C13D05"/>
    <w:rsid w:val="6AF358A5"/>
    <w:rsid w:val="6BF6E39B"/>
    <w:rsid w:val="6C52BEBE"/>
    <w:rsid w:val="6C5AFB5A"/>
    <w:rsid w:val="6CD6F0E0"/>
    <w:rsid w:val="6E0A69E9"/>
    <w:rsid w:val="6F15123F"/>
    <w:rsid w:val="6F15F7F1"/>
    <w:rsid w:val="6F3716DF"/>
    <w:rsid w:val="7054B0B8"/>
    <w:rsid w:val="70749184"/>
    <w:rsid w:val="70B1C852"/>
    <w:rsid w:val="71057081"/>
    <w:rsid w:val="71A886BC"/>
    <w:rsid w:val="71B6D207"/>
    <w:rsid w:val="71F937ED"/>
    <w:rsid w:val="721061E5"/>
    <w:rsid w:val="7481128E"/>
    <w:rsid w:val="74EA310A"/>
    <w:rsid w:val="7536AAC2"/>
    <w:rsid w:val="756F8ABF"/>
    <w:rsid w:val="760846BE"/>
    <w:rsid w:val="7662CF82"/>
    <w:rsid w:val="766A6906"/>
    <w:rsid w:val="7682D89B"/>
    <w:rsid w:val="76998E75"/>
    <w:rsid w:val="76C16286"/>
    <w:rsid w:val="796DAC0E"/>
    <w:rsid w:val="7A456965"/>
    <w:rsid w:val="7A969137"/>
    <w:rsid w:val="7AAC8C13"/>
    <w:rsid w:val="7AC5B470"/>
    <w:rsid w:val="7AF05412"/>
    <w:rsid w:val="7B2034DE"/>
    <w:rsid w:val="7BAAD3DD"/>
    <w:rsid w:val="7BCC7F78"/>
    <w:rsid w:val="7E01E5BC"/>
    <w:rsid w:val="7EB99D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6ACFD"/>
  <w15:chartTrackingRefBased/>
  <w15:docId w15:val="{F4C267D2-5267-4976-8C8E-65418FA28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Mention">
    <w:name w:val="Mention"/>
    <w:basedOn w:val="DefaultParagraphFont"/>
    <w:uiPriority w:val="99"/>
    <w:unhideWhenUsed/>
    <w:rPr>
      <w:color w:val="2B579A"/>
      <w:shd w:val="clear" w:color="auto" w:fill="E6E6E6"/>
    </w:rPr>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E23795"/>
    <w:pPr>
      <w:spacing w:after="0" w:line="240" w:lineRule="auto"/>
    </w:pPr>
  </w:style>
  <w:style w:type="character" w:styleId="UnresolvedMention">
    <w:name w:val="Unresolved Mention"/>
    <w:basedOn w:val="DefaultParagraphFont"/>
    <w:uiPriority w:val="99"/>
    <w:semiHidden/>
    <w:unhideWhenUsed/>
    <w:rsid w:val="00024F29"/>
    <w:rPr>
      <w:color w:val="605E5C"/>
      <w:shd w:val="clear" w:color="auto" w:fill="E1DFDD"/>
    </w:rPr>
  </w:style>
  <w:style w:type="paragraph" w:styleId="NoSpacing">
    <w:name w:val="No Spacing"/>
    <w:uiPriority w:val="1"/>
    <w:qFormat/>
    <w:rsid w:val="004C111F"/>
    <w:pPr>
      <w:spacing w:after="0" w:line="240" w:lineRule="auto"/>
    </w:pPr>
  </w:style>
  <w:style w:type="paragraph" w:styleId="CommentSubject">
    <w:name w:val="annotation subject"/>
    <w:basedOn w:val="CommentText"/>
    <w:next w:val="CommentText"/>
    <w:link w:val="CommentSubjectChar"/>
    <w:uiPriority w:val="99"/>
    <w:semiHidden/>
    <w:unhideWhenUsed/>
    <w:rsid w:val="00AB26FA"/>
    <w:rPr>
      <w:b/>
      <w:bCs/>
    </w:rPr>
  </w:style>
  <w:style w:type="character" w:customStyle="1" w:styleId="CommentSubjectChar">
    <w:name w:val="Comment Subject Char"/>
    <w:basedOn w:val="CommentTextChar"/>
    <w:link w:val="CommentSubject"/>
    <w:uiPriority w:val="99"/>
    <w:semiHidden/>
    <w:rsid w:val="00AB26FA"/>
    <w:rPr>
      <w:b/>
      <w:bCs/>
      <w:sz w:val="20"/>
      <w:szCs w:val="20"/>
    </w:rPr>
  </w:style>
  <w:style w:type="character" w:styleId="FollowedHyperlink">
    <w:name w:val="FollowedHyperlink"/>
    <w:basedOn w:val="DefaultParagraphFont"/>
    <w:uiPriority w:val="99"/>
    <w:semiHidden/>
    <w:unhideWhenUsed/>
    <w:rsid w:val="00774FC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263235">
      <w:bodyDiv w:val="1"/>
      <w:marLeft w:val="0"/>
      <w:marRight w:val="0"/>
      <w:marTop w:val="0"/>
      <w:marBottom w:val="0"/>
      <w:divBdr>
        <w:top w:val="none" w:sz="0" w:space="0" w:color="auto"/>
        <w:left w:val="none" w:sz="0" w:space="0" w:color="auto"/>
        <w:bottom w:val="none" w:sz="0" w:space="0" w:color="auto"/>
        <w:right w:val="none" w:sz="0" w:space="0" w:color="auto"/>
      </w:divBdr>
      <w:divsChild>
        <w:div w:id="891497925">
          <w:marLeft w:val="0"/>
          <w:marRight w:val="0"/>
          <w:marTop w:val="0"/>
          <w:marBottom w:val="0"/>
          <w:divBdr>
            <w:top w:val="none" w:sz="0" w:space="0" w:color="auto"/>
            <w:left w:val="none" w:sz="0" w:space="0" w:color="auto"/>
            <w:bottom w:val="none" w:sz="0" w:space="0" w:color="auto"/>
            <w:right w:val="none" w:sz="0" w:space="0" w:color="auto"/>
          </w:divBdr>
        </w:div>
        <w:div w:id="1561789007">
          <w:marLeft w:val="0"/>
          <w:marRight w:val="0"/>
          <w:marTop w:val="0"/>
          <w:marBottom w:val="0"/>
          <w:divBdr>
            <w:top w:val="none" w:sz="0" w:space="0" w:color="auto"/>
            <w:left w:val="none" w:sz="0" w:space="0" w:color="auto"/>
            <w:bottom w:val="none" w:sz="0" w:space="0" w:color="auto"/>
            <w:right w:val="none" w:sz="0" w:space="0" w:color="auto"/>
          </w:divBdr>
          <w:divsChild>
            <w:div w:id="110318300">
              <w:marLeft w:val="0"/>
              <w:marRight w:val="0"/>
              <w:marTop w:val="0"/>
              <w:marBottom w:val="0"/>
              <w:divBdr>
                <w:top w:val="single" w:sz="8" w:space="8" w:color="D3D2D2"/>
                <w:left w:val="single" w:sz="8" w:space="19" w:color="D3D2D2"/>
                <w:bottom w:val="single" w:sz="8" w:space="8" w:color="D3D2D2"/>
                <w:right w:val="single" w:sz="8" w:space="19" w:color="D3D2D2"/>
              </w:divBdr>
            </w:div>
          </w:divsChild>
        </w:div>
      </w:divsChild>
    </w:div>
    <w:div w:id="306475888">
      <w:bodyDiv w:val="1"/>
      <w:marLeft w:val="0"/>
      <w:marRight w:val="0"/>
      <w:marTop w:val="0"/>
      <w:marBottom w:val="0"/>
      <w:divBdr>
        <w:top w:val="none" w:sz="0" w:space="0" w:color="auto"/>
        <w:left w:val="none" w:sz="0" w:space="0" w:color="auto"/>
        <w:bottom w:val="none" w:sz="0" w:space="0" w:color="auto"/>
        <w:right w:val="none" w:sz="0" w:space="0" w:color="auto"/>
      </w:divBdr>
    </w:div>
    <w:div w:id="533736361">
      <w:bodyDiv w:val="1"/>
      <w:marLeft w:val="0"/>
      <w:marRight w:val="0"/>
      <w:marTop w:val="0"/>
      <w:marBottom w:val="0"/>
      <w:divBdr>
        <w:top w:val="none" w:sz="0" w:space="0" w:color="auto"/>
        <w:left w:val="none" w:sz="0" w:space="0" w:color="auto"/>
        <w:bottom w:val="none" w:sz="0" w:space="0" w:color="auto"/>
        <w:right w:val="none" w:sz="0" w:space="0" w:color="auto"/>
      </w:divBdr>
      <w:divsChild>
        <w:div w:id="1810593679">
          <w:marLeft w:val="0"/>
          <w:marRight w:val="0"/>
          <w:marTop w:val="0"/>
          <w:marBottom w:val="0"/>
          <w:divBdr>
            <w:top w:val="none" w:sz="0" w:space="0" w:color="auto"/>
            <w:left w:val="none" w:sz="0" w:space="0" w:color="auto"/>
            <w:bottom w:val="none" w:sz="0" w:space="0" w:color="auto"/>
            <w:right w:val="none" w:sz="0" w:space="0" w:color="auto"/>
          </w:divBdr>
        </w:div>
        <w:div w:id="2121140642">
          <w:marLeft w:val="0"/>
          <w:marRight w:val="0"/>
          <w:marTop w:val="0"/>
          <w:marBottom w:val="0"/>
          <w:divBdr>
            <w:top w:val="none" w:sz="0" w:space="0" w:color="auto"/>
            <w:left w:val="none" w:sz="0" w:space="0" w:color="auto"/>
            <w:bottom w:val="none" w:sz="0" w:space="0" w:color="auto"/>
            <w:right w:val="none" w:sz="0" w:space="0" w:color="auto"/>
          </w:divBdr>
          <w:divsChild>
            <w:div w:id="1473399339">
              <w:marLeft w:val="0"/>
              <w:marRight w:val="0"/>
              <w:marTop w:val="0"/>
              <w:marBottom w:val="0"/>
              <w:divBdr>
                <w:top w:val="single" w:sz="8" w:space="8" w:color="D3D2D2"/>
                <w:left w:val="single" w:sz="8" w:space="19" w:color="D3D2D2"/>
                <w:bottom w:val="single" w:sz="8" w:space="8" w:color="D3D2D2"/>
                <w:right w:val="single" w:sz="8" w:space="19" w:color="D3D2D2"/>
              </w:divBdr>
            </w:div>
          </w:divsChild>
        </w:div>
      </w:divsChild>
    </w:div>
    <w:div w:id="899294262">
      <w:bodyDiv w:val="1"/>
      <w:marLeft w:val="0"/>
      <w:marRight w:val="0"/>
      <w:marTop w:val="0"/>
      <w:marBottom w:val="0"/>
      <w:divBdr>
        <w:top w:val="none" w:sz="0" w:space="0" w:color="auto"/>
        <w:left w:val="none" w:sz="0" w:space="0" w:color="auto"/>
        <w:bottom w:val="none" w:sz="0" w:space="0" w:color="auto"/>
        <w:right w:val="none" w:sz="0" w:space="0" w:color="auto"/>
      </w:divBdr>
    </w:div>
    <w:div w:id="925920354">
      <w:bodyDiv w:val="1"/>
      <w:marLeft w:val="0"/>
      <w:marRight w:val="0"/>
      <w:marTop w:val="0"/>
      <w:marBottom w:val="0"/>
      <w:divBdr>
        <w:top w:val="none" w:sz="0" w:space="0" w:color="auto"/>
        <w:left w:val="none" w:sz="0" w:space="0" w:color="auto"/>
        <w:bottom w:val="none" w:sz="0" w:space="0" w:color="auto"/>
        <w:right w:val="none" w:sz="0" w:space="0" w:color="auto"/>
      </w:divBdr>
    </w:div>
    <w:div w:id="966811786">
      <w:bodyDiv w:val="1"/>
      <w:marLeft w:val="0"/>
      <w:marRight w:val="0"/>
      <w:marTop w:val="0"/>
      <w:marBottom w:val="0"/>
      <w:divBdr>
        <w:top w:val="none" w:sz="0" w:space="0" w:color="auto"/>
        <w:left w:val="none" w:sz="0" w:space="0" w:color="auto"/>
        <w:bottom w:val="none" w:sz="0" w:space="0" w:color="auto"/>
        <w:right w:val="none" w:sz="0" w:space="0" w:color="auto"/>
      </w:divBdr>
    </w:div>
    <w:div w:id="1143735950">
      <w:bodyDiv w:val="1"/>
      <w:marLeft w:val="0"/>
      <w:marRight w:val="0"/>
      <w:marTop w:val="0"/>
      <w:marBottom w:val="0"/>
      <w:divBdr>
        <w:top w:val="none" w:sz="0" w:space="0" w:color="auto"/>
        <w:left w:val="none" w:sz="0" w:space="0" w:color="auto"/>
        <w:bottom w:val="none" w:sz="0" w:space="0" w:color="auto"/>
        <w:right w:val="none" w:sz="0" w:space="0" w:color="auto"/>
      </w:divBdr>
    </w:div>
    <w:div w:id="1460489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nhtsa.gov/takata-recall-spotlight/do-not-drive-warning" TargetMode="External"/><Relationship Id="rId18" Type="http://schemas.openxmlformats.org/officeDocument/2006/relationships/hyperlink" Target="https://checktoprotect.org/" TargetMode="External"/><Relationship Id="rId3" Type="http://schemas.openxmlformats.org/officeDocument/2006/relationships/customXml" Target="../customXml/item3.xml"/><Relationship Id="rId21" Type="http://schemas.openxmlformats.org/officeDocument/2006/relationships/hyperlink" Target="https://www.nmvb.ca.gov/" TargetMode="External"/><Relationship Id="rId7" Type="http://schemas.openxmlformats.org/officeDocument/2006/relationships/webSettings" Target="webSettings.xml"/><Relationship Id="rId12" Type="http://schemas.openxmlformats.org/officeDocument/2006/relationships/hyperlink" Target="https://checktoprotect.org/" TargetMode="External"/><Relationship Id="rId17" Type="http://schemas.openxmlformats.org/officeDocument/2006/relationships/hyperlink" Target="https://checktoprotect.org/bulk-vin-check/" TargetMode="External"/><Relationship Id="rId2" Type="http://schemas.openxmlformats.org/officeDocument/2006/relationships/customXml" Target="../customXml/item2.xml"/><Relationship Id="rId16" Type="http://schemas.openxmlformats.org/officeDocument/2006/relationships/hyperlink" Target="http://www.CheckToProtect.org" TargetMode="External"/><Relationship Id="rId20" Type="http://schemas.openxmlformats.org/officeDocument/2006/relationships/hyperlink" Target="https://www.youtube.com/channel/UC7m0lOBG8AVhjvK5wjMkZBg"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24" Type="http://schemas.microsoft.com/office/2019/05/relationships/documenttasks" Target="documenttasks/documenttasks1.xml"/><Relationship Id="rId5" Type="http://schemas.openxmlformats.org/officeDocument/2006/relationships/styles" Target="styles.xml"/><Relationship Id="rId15" Type="http://schemas.openxmlformats.org/officeDocument/2006/relationships/hyperlink" Target="https://www.dmv.ca.gov/portal/recall/" TargetMode="External"/><Relationship Id="rId23"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www.facebook.com/CaliforniaOTS"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hyperlink" Target="https://www.dmv.ca.gov/portal/recall/" TargetMode="External"/><Relationship Id="rId22"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D80B7B60-4236-4B48-BE9C-AD516EEF473C}">
    <t:Anchor>
      <t:Comment id="2052159730"/>
    </t:Anchor>
    <t:History>
      <t:Event id="{1EAE5B11-7A65-481D-83D7-AC5888FF4C1B}" time="2024-04-02T16:32:45.962Z">
        <t:Attribution userId="S::yurina.melara@opr.ca.gov::fc19c09f-ceda-4a51-a1ad-6c2dff8c830d" userProvider="AD" userName="Yurina Melara"/>
        <t:Anchor>
          <t:Comment id="950127381"/>
        </t:Anchor>
        <t:Create/>
      </t:Event>
      <t:Event id="{3DACB453-B0F1-4669-BA78-FCB13A9A1E90}" time="2024-04-02T16:32:45.962Z">
        <t:Attribution userId="S::yurina.melara@opr.ca.gov::fc19c09f-ceda-4a51-a1ad-6c2dff8c830d" userProvider="AD" userName="Yurina Melara"/>
        <t:Anchor>
          <t:Comment id="950127381"/>
        </t:Anchor>
        <t:Assign userId="S::Lori.Hanley@opr.ca.gov::4f3bb4d2-cfc5-460d-9c70-d4ae9abe8266" userProvider="AD" userName="Lori Hanley"/>
      </t:Event>
      <t:Event id="{DAFE9097-5B8C-47F0-9CE9-F4B59D3B4464}" time="2024-04-02T16:32:45.962Z">
        <t:Attribution userId="S::yurina.melara@opr.ca.gov::fc19c09f-ceda-4a51-a1ad-6c2dff8c830d" userProvider="AD" userName="Yurina Melara"/>
        <t:Anchor>
          <t:Comment id="950127381"/>
        </t:Anchor>
        <t:SetTitle title="Yes. What would you like to say? @Lori Hanley"/>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382aed9-cc96-421a-b6d1-bad087b40ea5">
      <Terms xmlns="http://schemas.microsoft.com/office/infopath/2007/PartnerControls"/>
    </lcf76f155ced4ddcb4097134ff3c332f>
    <TaxCatchAll xmlns="3c3bb480-5c86-45a4-be90-daa3829a93c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1D7978D1E43DE4EA43DBD7340A406DC" ma:contentTypeVersion="16" ma:contentTypeDescription="Create a new document." ma:contentTypeScope="" ma:versionID="a9b37f13345dba7568564be1344158e9">
  <xsd:schema xmlns:xsd="http://www.w3.org/2001/XMLSchema" xmlns:xs="http://www.w3.org/2001/XMLSchema" xmlns:p="http://schemas.microsoft.com/office/2006/metadata/properties" xmlns:ns2="d382aed9-cc96-421a-b6d1-bad087b40ea5" xmlns:ns3="3c3bb480-5c86-45a4-be90-daa3829a93c5" targetNamespace="http://schemas.microsoft.com/office/2006/metadata/properties" ma:root="true" ma:fieldsID="5f5f1b0dd6478d4f565da4e06c70176e" ns2:_="" ns3:_="">
    <xsd:import namespace="d382aed9-cc96-421a-b6d1-bad087b40ea5"/>
    <xsd:import namespace="3c3bb480-5c86-45a4-be90-daa3829a93c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82aed9-cc96-421a-b6d1-bad087b40e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db33bb4-8178-4002-b3cb-53ff1123a2a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bb480-5c86-45a4-be90-daa3829a93c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f13402f-5b5f-485f-a598-3d3099607784}" ma:internalName="TaxCatchAll" ma:showField="CatchAllData" ma:web="3c3bb480-5c86-45a4-be90-daa3829a93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E6D8FB-33DB-4BB5-9692-AE9DAA128800}">
  <ds:schemaRefs>
    <ds:schemaRef ds:uri="http://schemas.microsoft.com/office/2006/metadata/properties"/>
    <ds:schemaRef ds:uri="http://schemas.microsoft.com/office/infopath/2007/PartnerControls"/>
    <ds:schemaRef ds:uri="d382aed9-cc96-421a-b6d1-bad087b40ea5"/>
    <ds:schemaRef ds:uri="3c3bb480-5c86-45a4-be90-daa3829a93c5"/>
  </ds:schemaRefs>
</ds:datastoreItem>
</file>

<file path=customXml/itemProps2.xml><?xml version="1.0" encoding="utf-8"?>
<ds:datastoreItem xmlns:ds="http://schemas.openxmlformats.org/officeDocument/2006/customXml" ds:itemID="{0F89DD3E-50B1-4EF4-9B93-019A9E62DC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82aed9-cc96-421a-b6d1-bad087b40ea5"/>
    <ds:schemaRef ds:uri="3c3bb480-5c86-45a4-be90-daa3829a93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EBAF20-D893-491E-8119-9E492FE9CF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1203</Words>
  <Characters>6860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Yurina Melara</dc:creator>
  <cp:keywords/>
  <dc:description/>
  <cp:lastModifiedBy>Weisberg, Timothy@OTS</cp:lastModifiedBy>
  <cp:revision>2</cp:revision>
  <dcterms:created xsi:type="dcterms:W3CDTF">2024-05-10T22:51:00Z</dcterms:created>
  <dcterms:modified xsi:type="dcterms:W3CDTF">2024-05-10T22:51:00Z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0x010100E1D7978D1E43DE4EA43DBD7340A406DC</vt:lpwstr>
  </property>
</Properties>
</file>